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8206E6" w14:textId="0F61A23B" w:rsidR="00FD428A" w:rsidRPr="0057154B" w:rsidRDefault="00FD428A" w:rsidP="00FD428A">
      <w:pPr>
        <w:pStyle w:val="CRCoverPage"/>
        <w:tabs>
          <w:tab w:val="right" w:pos="9639"/>
        </w:tabs>
        <w:spacing w:after="0"/>
        <w:rPr>
          <w:b/>
          <w:noProof/>
          <w:sz w:val="28"/>
          <w:lang w:val="en-US"/>
        </w:rPr>
      </w:pPr>
      <w:bookmarkStart w:id="0" w:name="_Ref190406817"/>
      <w:bookmarkStart w:id="1" w:name="_Toc226862296"/>
      <w:bookmarkStart w:id="2" w:name="_Toc347823621"/>
      <w:bookmarkStart w:id="3" w:name="_Toc347824073"/>
      <w:bookmarkStart w:id="4" w:name="_Toc347824246"/>
      <w:r>
        <w:rPr>
          <w:b/>
          <w:noProof/>
          <w:sz w:val="24"/>
        </w:rPr>
        <w:t>3GPP TSG-RAN1 Meeting #92bis</w:t>
      </w:r>
      <w:r>
        <w:rPr>
          <w:b/>
          <w:i/>
          <w:noProof/>
          <w:sz w:val="24"/>
        </w:rPr>
        <w:t xml:space="preserve"> </w:t>
      </w:r>
      <w:r>
        <w:rPr>
          <w:b/>
          <w:i/>
          <w:noProof/>
          <w:sz w:val="28"/>
        </w:rPr>
        <w:tab/>
      </w:r>
      <w:r w:rsidR="0057154B" w:rsidRPr="0057154B">
        <w:rPr>
          <w:b/>
          <w:noProof/>
          <w:sz w:val="28"/>
        </w:rPr>
        <w:t>R1-1807302</w:t>
      </w:r>
    </w:p>
    <w:p w14:paraId="0F4F7ECC" w14:textId="77777777" w:rsidR="00FD428A" w:rsidRDefault="00FD428A" w:rsidP="00FD428A">
      <w:pPr>
        <w:pStyle w:val="CRCoverPage"/>
        <w:outlineLvl w:val="0"/>
        <w:rPr>
          <w:b/>
          <w:noProof/>
          <w:sz w:val="24"/>
        </w:rPr>
      </w:pPr>
      <w:r>
        <w:rPr>
          <w:b/>
          <w:noProof/>
          <w:sz w:val="24"/>
        </w:rPr>
        <w:t>Busan, South Korea, 21</w:t>
      </w:r>
      <w:r w:rsidRPr="00350383">
        <w:rPr>
          <w:b/>
          <w:noProof/>
          <w:sz w:val="24"/>
          <w:vertAlign w:val="superscript"/>
        </w:rPr>
        <w:t>st</w:t>
      </w:r>
      <w:r>
        <w:rPr>
          <w:b/>
          <w:noProof/>
          <w:sz w:val="24"/>
        </w:rPr>
        <w:t xml:space="preserve">  - 25</w:t>
      </w:r>
      <w:r w:rsidRPr="003B5BB9">
        <w:rPr>
          <w:b/>
          <w:noProof/>
          <w:sz w:val="24"/>
          <w:vertAlign w:val="superscript"/>
        </w:rPr>
        <w:t>th</w:t>
      </w:r>
      <w:r>
        <w:rPr>
          <w:b/>
          <w:noProof/>
          <w:sz w:val="24"/>
        </w:rPr>
        <w:t xml:space="preserve"> of May, 2018</w:t>
      </w:r>
    </w:p>
    <w:p w14:paraId="77C01865" w14:textId="027BB468" w:rsidR="00FD428A" w:rsidRPr="00037D87" w:rsidRDefault="00FD428A" w:rsidP="00FD428A">
      <w:pPr>
        <w:rPr>
          <w:b/>
        </w:rPr>
      </w:pPr>
      <w:r w:rsidRPr="00037D87">
        <w:rPr>
          <w:b/>
        </w:rPr>
        <w:t>Agenda Item:</w:t>
      </w:r>
      <w:r w:rsidRPr="00037D87">
        <w:rPr>
          <w:b/>
        </w:rPr>
        <w:tab/>
      </w:r>
      <w:r w:rsidR="00D70169" w:rsidRPr="00D70169">
        <w:rPr>
          <w:b/>
        </w:rPr>
        <w:t>6.2.8.1</w:t>
      </w:r>
    </w:p>
    <w:p w14:paraId="1F74D50D" w14:textId="079BDFEB" w:rsidR="00FD428A" w:rsidRDefault="00FD428A" w:rsidP="00FD428A">
      <w:pPr>
        <w:rPr>
          <w:b/>
        </w:rPr>
      </w:pPr>
      <w:r>
        <w:rPr>
          <w:b/>
        </w:rPr>
        <w:t>Source:</w:t>
      </w:r>
      <w:r>
        <w:rPr>
          <w:b/>
        </w:rPr>
        <w:tab/>
      </w:r>
      <w:r>
        <w:rPr>
          <w:b/>
        </w:rPr>
        <w:tab/>
        <w:t>Ericsson</w:t>
      </w:r>
    </w:p>
    <w:p w14:paraId="3D2D2D8C" w14:textId="70870A1D" w:rsidR="00FD428A" w:rsidRPr="00A40113" w:rsidRDefault="00FD428A" w:rsidP="00FD428A">
      <w:pPr>
        <w:pStyle w:val="3GPPHeader"/>
        <w:rPr>
          <w:sz w:val="22"/>
        </w:rPr>
      </w:pPr>
      <w:r w:rsidRPr="00A40113">
        <w:t>Title:</w:t>
      </w:r>
      <w:r w:rsidRPr="00A40113">
        <w:tab/>
      </w:r>
      <w:r w:rsidRPr="00A40113">
        <w:rPr>
          <w:sz w:val="22"/>
        </w:rPr>
        <w:t>Remaining details on URLLC techniques for PDSCH</w:t>
      </w:r>
    </w:p>
    <w:p w14:paraId="7E991812" w14:textId="1B69995C" w:rsidR="00FD428A" w:rsidRPr="00203CD5" w:rsidRDefault="00FD428A" w:rsidP="00FD428A">
      <w:pPr>
        <w:rPr>
          <w:b/>
        </w:rPr>
      </w:pPr>
      <w:r>
        <w:rPr>
          <w:b/>
        </w:rPr>
        <w:t>Document for:</w:t>
      </w:r>
      <w:r>
        <w:rPr>
          <w:b/>
        </w:rPr>
        <w:tab/>
        <w:t>Discussion, Decision</w:t>
      </w:r>
      <w:bookmarkStart w:id="5" w:name="_GoBack"/>
      <w:bookmarkEnd w:id="5"/>
    </w:p>
    <w:bookmarkEnd w:id="0"/>
    <w:bookmarkEnd w:id="1"/>
    <w:bookmarkEnd w:id="2"/>
    <w:bookmarkEnd w:id="3"/>
    <w:bookmarkEnd w:id="4"/>
    <w:p w14:paraId="1A14E3D6" w14:textId="77777777" w:rsidR="00E90E49" w:rsidRPr="00802FCF" w:rsidRDefault="00E90E49" w:rsidP="00CE0424">
      <w:pPr>
        <w:pStyle w:val="Heading1"/>
        <w:rPr>
          <w:lang w:val="en-US"/>
        </w:rPr>
      </w:pPr>
      <w:r w:rsidRPr="00802FCF">
        <w:rPr>
          <w:lang w:val="en-US"/>
        </w:rPr>
        <w:t>Introduction</w:t>
      </w:r>
    </w:p>
    <w:p w14:paraId="2E755A44" w14:textId="2FF23457" w:rsidR="00F7138E" w:rsidRPr="00802FCF" w:rsidRDefault="00F7138E" w:rsidP="00CE0424">
      <w:pPr>
        <w:pStyle w:val="BodyText"/>
        <w:rPr>
          <w:rFonts w:cs="Arial"/>
        </w:rPr>
      </w:pPr>
      <w:r w:rsidRPr="00802FCF">
        <w:rPr>
          <w:rFonts w:cs="Arial"/>
        </w:rPr>
        <w:t xml:space="preserve">In this contribution, we discuss </w:t>
      </w:r>
      <w:r w:rsidR="004A55C7" w:rsidRPr="00802FCF">
        <w:rPr>
          <w:rFonts w:cs="Arial"/>
        </w:rPr>
        <w:t xml:space="preserve">the </w:t>
      </w:r>
      <w:r w:rsidR="00CB38FD" w:rsidRPr="00802FCF">
        <w:rPr>
          <w:rFonts w:cs="Arial"/>
        </w:rPr>
        <w:t>PDSCH related</w:t>
      </w:r>
      <w:r w:rsidR="004A55C7" w:rsidRPr="00802FCF">
        <w:rPr>
          <w:rFonts w:cs="Arial"/>
        </w:rPr>
        <w:t xml:space="preserve"> LTE URLLC candidate technical solutions</w:t>
      </w:r>
      <w:r w:rsidR="00706533" w:rsidRPr="00802FCF">
        <w:rPr>
          <w:rFonts w:cs="Arial"/>
        </w:rPr>
        <w:t>.</w:t>
      </w:r>
    </w:p>
    <w:p w14:paraId="49183122" w14:textId="5783269B" w:rsidR="00306CF6" w:rsidRPr="00802FCF" w:rsidRDefault="00306CF6" w:rsidP="00CE0424">
      <w:pPr>
        <w:pStyle w:val="BodyText"/>
        <w:rPr>
          <w:rFonts w:cs="Arial"/>
        </w:rPr>
      </w:pPr>
      <w:r w:rsidRPr="00802FCF">
        <w:rPr>
          <w:rFonts w:cs="Arial"/>
        </w:rPr>
        <w:t>The RAN plenary agreed to the following scope for DL data:</w:t>
      </w:r>
    </w:p>
    <w:tbl>
      <w:tblPr>
        <w:tblStyle w:val="TableGrid"/>
        <w:tblW w:w="0" w:type="auto"/>
        <w:tblLook w:val="04A0" w:firstRow="1" w:lastRow="0" w:firstColumn="1" w:lastColumn="0" w:noHBand="0" w:noVBand="1"/>
      </w:tblPr>
      <w:tblGrid>
        <w:gridCol w:w="9912"/>
      </w:tblGrid>
      <w:tr w:rsidR="00306CF6" w:rsidRPr="00802FCF" w14:paraId="7345B4E3" w14:textId="77777777" w:rsidTr="00306CF6">
        <w:tc>
          <w:tcPr>
            <w:tcW w:w="9912" w:type="dxa"/>
          </w:tcPr>
          <w:p w14:paraId="16287695" w14:textId="77777777" w:rsidR="008D3E21" w:rsidRPr="00802FCF" w:rsidRDefault="00AB5212" w:rsidP="00306CF6">
            <w:pPr>
              <w:pStyle w:val="BodyText"/>
              <w:numPr>
                <w:ilvl w:val="0"/>
                <w:numId w:val="49"/>
              </w:numPr>
              <w:rPr>
                <w:rFonts w:cs="Arial"/>
              </w:rPr>
            </w:pPr>
            <w:r w:rsidRPr="00802FCF">
              <w:rPr>
                <w:rFonts w:cs="Arial"/>
              </w:rPr>
              <w:t>To support enhanced reliability focusing on 1ms latency bound in Rel-15, only the following are to be specified by June:</w:t>
            </w:r>
          </w:p>
          <w:p w14:paraId="2959EA1A" w14:textId="77777777" w:rsidR="008D3E21" w:rsidRPr="00802FCF" w:rsidRDefault="00AB5212" w:rsidP="00306CF6">
            <w:pPr>
              <w:pStyle w:val="BodyText"/>
              <w:numPr>
                <w:ilvl w:val="1"/>
                <w:numId w:val="49"/>
              </w:numPr>
              <w:rPr>
                <w:rFonts w:cs="Arial"/>
              </w:rPr>
            </w:pPr>
            <w:r w:rsidRPr="00802FCF">
              <w:rPr>
                <w:rFonts w:cs="Arial"/>
              </w:rPr>
              <w:t>PCFICH reliability: Semi-static configuration of PCFICH duration to avoid PCFICH reliability impacting the overall DL reliability (RAN2 led)</w:t>
            </w:r>
          </w:p>
          <w:p w14:paraId="7976B538" w14:textId="77777777" w:rsidR="008D3E21" w:rsidRPr="00802FCF" w:rsidRDefault="00AB5212" w:rsidP="00306CF6">
            <w:pPr>
              <w:pStyle w:val="BodyText"/>
              <w:numPr>
                <w:ilvl w:val="1"/>
                <w:numId w:val="49"/>
              </w:numPr>
              <w:rPr>
                <w:rFonts w:cs="Arial"/>
              </w:rPr>
            </w:pPr>
            <w:r w:rsidRPr="00802FCF">
              <w:rPr>
                <w:rFonts w:cs="Arial"/>
              </w:rPr>
              <w:t>Blind/HARQ-less repetition for scheduled DL-SCH operation (RAN1 led)</w:t>
            </w:r>
          </w:p>
          <w:p w14:paraId="5A131403" w14:textId="77777777" w:rsidR="008D3E21" w:rsidRPr="00802FCF" w:rsidRDefault="00AB5212" w:rsidP="00306CF6">
            <w:pPr>
              <w:pStyle w:val="BodyText"/>
              <w:numPr>
                <w:ilvl w:val="2"/>
                <w:numId w:val="49"/>
              </w:numPr>
              <w:rPr>
                <w:rFonts w:cs="Arial"/>
              </w:rPr>
            </w:pPr>
            <w:r w:rsidRPr="00802FCF">
              <w:rPr>
                <w:rFonts w:cs="Arial"/>
              </w:rPr>
              <w:t>Finalise details of RAN1 agreement to support blind/HARQ-less PDSCH repetition.</w:t>
            </w:r>
          </w:p>
          <w:p w14:paraId="28F39BDF" w14:textId="77777777" w:rsidR="008D3E21" w:rsidRPr="00802FCF" w:rsidRDefault="00AB5212" w:rsidP="00306CF6">
            <w:pPr>
              <w:pStyle w:val="BodyText"/>
              <w:numPr>
                <w:ilvl w:val="2"/>
                <w:numId w:val="49"/>
              </w:numPr>
              <w:rPr>
                <w:rFonts w:cs="Arial"/>
              </w:rPr>
            </w:pPr>
            <w:r w:rsidRPr="00802FCF">
              <w:rPr>
                <w:rFonts w:cs="Arial"/>
              </w:rPr>
              <w:t>Using legacy (S/E)PDCCH, (S)PUCCH formats (if applicable); any discussion of potential DCI modifications is limited to support of blind/HARQ-less repetition</w:t>
            </w:r>
          </w:p>
          <w:p w14:paraId="24AF7941" w14:textId="77777777" w:rsidR="008D3E21" w:rsidRPr="00802FCF" w:rsidRDefault="00AB5212" w:rsidP="00306CF6">
            <w:pPr>
              <w:pStyle w:val="BodyText"/>
              <w:numPr>
                <w:ilvl w:val="2"/>
                <w:numId w:val="49"/>
              </w:numPr>
              <w:rPr>
                <w:rFonts w:cs="Arial"/>
              </w:rPr>
            </w:pPr>
            <w:r w:rsidRPr="00802FCF">
              <w:rPr>
                <w:rFonts w:cs="Arial"/>
              </w:rPr>
              <w:t xml:space="preserve">All four variants (as identified in RAN1#92) are valid for further discussion. </w:t>
            </w:r>
          </w:p>
          <w:p w14:paraId="39CC7232" w14:textId="77777777" w:rsidR="00306CF6" w:rsidRPr="00802FCF" w:rsidRDefault="00306CF6" w:rsidP="00CE0424">
            <w:pPr>
              <w:pStyle w:val="BodyText"/>
              <w:rPr>
                <w:rFonts w:cs="Arial"/>
              </w:rPr>
            </w:pPr>
          </w:p>
        </w:tc>
      </w:tr>
    </w:tbl>
    <w:p w14:paraId="6731DCFC" w14:textId="69C2C0D6" w:rsidR="00306CF6" w:rsidRPr="00802FCF" w:rsidRDefault="00306CF6" w:rsidP="00306CF6">
      <w:pPr>
        <w:spacing w:after="0"/>
        <w:rPr>
          <w:rFonts w:cs="Arial"/>
        </w:rPr>
      </w:pPr>
    </w:p>
    <w:p w14:paraId="6F6CBA6A" w14:textId="7EDEE785" w:rsidR="00306CF6" w:rsidRPr="00802FCF" w:rsidRDefault="00306CF6" w:rsidP="00306CF6">
      <w:pPr>
        <w:spacing w:after="0"/>
        <w:rPr>
          <w:rFonts w:cs="Arial"/>
        </w:rPr>
      </w:pPr>
      <w:r w:rsidRPr="00802FCF">
        <w:rPr>
          <w:rFonts w:cs="Arial"/>
        </w:rPr>
        <w:t>Additionally, the following was agreed at RAN1#92:</w:t>
      </w:r>
    </w:p>
    <w:tbl>
      <w:tblPr>
        <w:tblStyle w:val="TableGrid"/>
        <w:tblW w:w="0" w:type="auto"/>
        <w:tblLook w:val="04A0" w:firstRow="1" w:lastRow="0" w:firstColumn="1" w:lastColumn="0" w:noHBand="0" w:noVBand="1"/>
      </w:tblPr>
      <w:tblGrid>
        <w:gridCol w:w="9912"/>
      </w:tblGrid>
      <w:tr w:rsidR="00306CF6" w:rsidRPr="00802FCF" w14:paraId="14DD0B12" w14:textId="77777777" w:rsidTr="00306CF6">
        <w:tc>
          <w:tcPr>
            <w:tcW w:w="9912" w:type="dxa"/>
          </w:tcPr>
          <w:p w14:paraId="7EFE6C0E" w14:textId="77777777" w:rsidR="00306CF6" w:rsidRPr="00802FCF" w:rsidRDefault="00306CF6" w:rsidP="00306CF6">
            <w:pPr>
              <w:rPr>
                <w:lang w:eastAsia="x-none"/>
              </w:rPr>
            </w:pPr>
            <w:r w:rsidRPr="00802FCF">
              <w:rPr>
                <w:highlight w:val="green"/>
                <w:lang w:eastAsia="x-none"/>
              </w:rPr>
              <w:t>Agreement:</w:t>
            </w:r>
          </w:p>
          <w:p w14:paraId="01844FF9" w14:textId="77777777" w:rsidR="00306CF6" w:rsidRPr="00802FCF" w:rsidRDefault="00306CF6" w:rsidP="00306CF6">
            <w:pPr>
              <w:rPr>
                <w:lang w:eastAsia="x-none"/>
              </w:rPr>
            </w:pPr>
            <w:r w:rsidRPr="00802FCF">
              <w:rPr>
                <w:lang w:eastAsia="x-none"/>
              </w:rPr>
              <w:t xml:space="preserve">One or more of the following solutions for DL data are needed for URLLC operation </w:t>
            </w:r>
          </w:p>
          <w:p w14:paraId="4BFCB2BD" w14:textId="77777777" w:rsidR="00306CF6" w:rsidRPr="00802FCF" w:rsidRDefault="00306CF6" w:rsidP="00306CF6">
            <w:pPr>
              <w:numPr>
                <w:ilvl w:val="0"/>
                <w:numId w:val="50"/>
              </w:numPr>
              <w:spacing w:after="0" w:line="240" w:lineRule="auto"/>
              <w:rPr>
                <w:lang w:eastAsia="x-none"/>
              </w:rPr>
            </w:pPr>
            <w:r w:rsidRPr="00802FCF">
              <w:rPr>
                <w:lang w:eastAsia="x-none"/>
              </w:rPr>
              <w:t>blind/HARQ-less PDSCH repetition in different TTIs</w:t>
            </w:r>
          </w:p>
          <w:p w14:paraId="3861C7BE" w14:textId="77777777" w:rsidR="00306CF6" w:rsidRPr="00802FCF" w:rsidRDefault="00306CF6" w:rsidP="00306CF6">
            <w:pPr>
              <w:numPr>
                <w:ilvl w:val="1"/>
                <w:numId w:val="50"/>
              </w:numPr>
              <w:spacing w:after="0" w:line="240" w:lineRule="auto"/>
              <w:rPr>
                <w:lang w:eastAsia="x-none"/>
              </w:rPr>
            </w:pPr>
            <w:r w:rsidRPr="00802FCF">
              <w:rPr>
                <w:lang w:eastAsia="x-none"/>
              </w:rPr>
              <w:t>Consider the following variants</w:t>
            </w:r>
          </w:p>
          <w:p w14:paraId="1A38831E" w14:textId="77777777" w:rsidR="00306CF6" w:rsidRPr="00802FCF" w:rsidRDefault="00306CF6" w:rsidP="00306CF6">
            <w:pPr>
              <w:numPr>
                <w:ilvl w:val="2"/>
                <w:numId w:val="50"/>
              </w:numPr>
              <w:spacing w:after="0" w:line="240" w:lineRule="auto"/>
              <w:rPr>
                <w:lang w:eastAsia="x-none"/>
              </w:rPr>
            </w:pPr>
            <w:r w:rsidRPr="00802FCF">
              <w:rPr>
                <w:lang w:eastAsia="x-none"/>
              </w:rPr>
              <w:t>Variant 1: dynamic indication of the PDSCH repetition factor in DCI</w:t>
            </w:r>
          </w:p>
          <w:p w14:paraId="050AC721" w14:textId="77777777" w:rsidR="00306CF6" w:rsidRPr="00802FCF" w:rsidRDefault="00306CF6" w:rsidP="00306CF6">
            <w:pPr>
              <w:numPr>
                <w:ilvl w:val="2"/>
                <w:numId w:val="50"/>
              </w:numPr>
              <w:spacing w:after="0" w:line="240" w:lineRule="auto"/>
              <w:rPr>
                <w:lang w:eastAsia="x-none"/>
              </w:rPr>
            </w:pPr>
            <w:r w:rsidRPr="00802FCF">
              <w:rPr>
                <w:lang w:eastAsia="x-none"/>
              </w:rPr>
              <w:t>Variant 2: semi-static configuration of the PDSCH repetition factor over RRC</w:t>
            </w:r>
          </w:p>
          <w:p w14:paraId="0985FD6E" w14:textId="77777777" w:rsidR="00306CF6" w:rsidRPr="00802FCF" w:rsidRDefault="00306CF6" w:rsidP="00306CF6">
            <w:pPr>
              <w:numPr>
                <w:ilvl w:val="2"/>
                <w:numId w:val="50"/>
              </w:numPr>
              <w:spacing w:after="0" w:line="240" w:lineRule="auto"/>
              <w:rPr>
                <w:lang w:eastAsia="x-none"/>
              </w:rPr>
            </w:pPr>
            <w:r w:rsidRPr="00802FCF">
              <w:rPr>
                <w:lang w:eastAsia="x-none"/>
              </w:rPr>
              <w:t>Variant 3: independent PDSCH assignment for each PDSCH transmission</w:t>
            </w:r>
          </w:p>
          <w:p w14:paraId="42FA3C03" w14:textId="40EE74CD" w:rsidR="00306CF6" w:rsidRPr="005F63BA" w:rsidRDefault="00306CF6" w:rsidP="007211FB">
            <w:pPr>
              <w:numPr>
                <w:ilvl w:val="2"/>
                <w:numId w:val="50"/>
              </w:numPr>
              <w:spacing w:after="0" w:line="240" w:lineRule="auto"/>
              <w:rPr>
                <w:rFonts w:cs="Arial"/>
              </w:rPr>
            </w:pPr>
            <w:r w:rsidRPr="00802FCF">
              <w:rPr>
                <w:lang w:eastAsia="x-none"/>
              </w:rPr>
              <w:t>Variant 4: combination of semi-static and dynamic indication (combination of variants 1 and 2)</w:t>
            </w:r>
          </w:p>
        </w:tc>
      </w:tr>
    </w:tbl>
    <w:p w14:paraId="530A6522" w14:textId="77777777" w:rsidR="001C3FE9" w:rsidRDefault="001C3FE9" w:rsidP="00306CF6">
      <w:pPr>
        <w:spacing w:after="0"/>
        <w:rPr>
          <w:rFonts w:cs="Arial"/>
        </w:rPr>
      </w:pPr>
    </w:p>
    <w:p w14:paraId="4864CD9B" w14:textId="09902A25" w:rsidR="00306CF6" w:rsidRDefault="001C3FE9" w:rsidP="00306CF6">
      <w:pPr>
        <w:spacing w:after="0"/>
        <w:rPr>
          <w:rFonts w:cs="Arial"/>
        </w:rPr>
      </w:pPr>
      <w:r>
        <w:rPr>
          <w:rFonts w:cs="Arial"/>
        </w:rPr>
        <w:t>In RAN1#92bis, the following was agreed:</w:t>
      </w:r>
    </w:p>
    <w:p w14:paraId="6CEFAC46" w14:textId="77777777" w:rsidR="001C3FE9" w:rsidRPr="00802FCF" w:rsidRDefault="001C3FE9" w:rsidP="001C3FE9">
      <w:pPr>
        <w:spacing w:after="0"/>
        <w:rPr>
          <w:rFonts w:cs="Arial"/>
        </w:rPr>
      </w:pPr>
    </w:p>
    <w:tbl>
      <w:tblPr>
        <w:tblStyle w:val="TableGrid"/>
        <w:tblW w:w="0" w:type="auto"/>
        <w:tblLook w:val="04A0" w:firstRow="1" w:lastRow="0" w:firstColumn="1" w:lastColumn="0" w:noHBand="0" w:noVBand="1"/>
      </w:tblPr>
      <w:tblGrid>
        <w:gridCol w:w="9912"/>
      </w:tblGrid>
      <w:tr w:rsidR="001C3FE9" w:rsidRPr="00802FCF" w14:paraId="7DBDF528" w14:textId="77777777" w:rsidTr="00D775FE">
        <w:tc>
          <w:tcPr>
            <w:tcW w:w="9912" w:type="dxa"/>
          </w:tcPr>
          <w:p w14:paraId="41B0ED32" w14:textId="12FA7C6F" w:rsidR="001C3FE9" w:rsidRDefault="001C3FE9" w:rsidP="00D775FE">
            <w:pPr>
              <w:rPr>
                <w:highlight w:val="green"/>
                <w:lang w:eastAsia="x-none"/>
              </w:rPr>
            </w:pPr>
            <w:r w:rsidRPr="00802FCF">
              <w:rPr>
                <w:highlight w:val="green"/>
                <w:lang w:eastAsia="x-none"/>
              </w:rPr>
              <w:t>Agreement:</w:t>
            </w:r>
          </w:p>
          <w:p w14:paraId="12F2B101" w14:textId="77777777" w:rsidR="001C3FE9" w:rsidRPr="001C3FE9" w:rsidRDefault="001C3FE9" w:rsidP="001C3FE9">
            <w:pPr>
              <w:numPr>
                <w:ilvl w:val="0"/>
                <w:numId w:val="57"/>
              </w:numPr>
              <w:spacing w:after="0"/>
              <w:rPr>
                <w:rFonts w:cs="Arial"/>
              </w:rPr>
            </w:pPr>
            <w:r w:rsidRPr="001C3FE9">
              <w:rPr>
                <w:rFonts w:cs="Arial"/>
                <w:lang w:val="en-GB"/>
              </w:rPr>
              <w:t>PDCCH indicates number of PDSCH transmissions associated with the PDCCH. PDCCH may or may not be transmitted with a PDSCH repetition. PDSCH transmissions can be soft combined after a PDCCH is successfully received</w:t>
            </w:r>
          </w:p>
          <w:p w14:paraId="037D36BA" w14:textId="77777777" w:rsidR="001C3FE9" w:rsidRPr="001C3FE9" w:rsidRDefault="001C3FE9" w:rsidP="001C3FE9">
            <w:pPr>
              <w:numPr>
                <w:ilvl w:val="0"/>
                <w:numId w:val="57"/>
              </w:numPr>
              <w:spacing w:after="0"/>
              <w:rPr>
                <w:rFonts w:cs="Arial"/>
              </w:rPr>
            </w:pPr>
            <w:r w:rsidRPr="001C3FE9">
              <w:rPr>
                <w:rFonts w:cs="Arial"/>
                <w:lang w:val="en-GB"/>
              </w:rPr>
              <w:lastRenderedPageBreak/>
              <w:t>The number of transmissions, k, is the number of PDSCH transmissions associated with the PDCCH starting with the current TTI</w:t>
            </w:r>
          </w:p>
          <w:p w14:paraId="75A93C5B" w14:textId="77777777" w:rsidR="001C3FE9" w:rsidRPr="001C3FE9" w:rsidRDefault="001C3FE9" w:rsidP="001C3FE9">
            <w:pPr>
              <w:numPr>
                <w:ilvl w:val="1"/>
                <w:numId w:val="57"/>
              </w:numPr>
              <w:spacing w:after="0"/>
              <w:rPr>
                <w:rFonts w:cs="Arial"/>
              </w:rPr>
            </w:pPr>
            <w:r w:rsidRPr="001C3FE9">
              <w:rPr>
                <w:rFonts w:cs="Arial"/>
                <w:lang w:val="en-GB"/>
              </w:rPr>
              <w:t>FFS: Values for k</w:t>
            </w:r>
          </w:p>
          <w:p w14:paraId="787D7780" w14:textId="77777777" w:rsidR="001C3FE9" w:rsidRPr="001C3FE9" w:rsidRDefault="001C3FE9" w:rsidP="001C3FE9">
            <w:pPr>
              <w:numPr>
                <w:ilvl w:val="0"/>
                <w:numId w:val="57"/>
              </w:numPr>
              <w:spacing w:after="0"/>
              <w:rPr>
                <w:rFonts w:cs="Arial"/>
              </w:rPr>
            </w:pPr>
            <w:r w:rsidRPr="001C3FE9">
              <w:rPr>
                <w:rFonts w:cs="Arial"/>
                <w:lang w:val="en-GB"/>
              </w:rPr>
              <w:t>FFS: What the UE does with PDCCHs received for the TB after a successfully received PDCCH within the repetition window</w:t>
            </w:r>
          </w:p>
          <w:p w14:paraId="781DB689" w14:textId="77777777" w:rsidR="0029044B" w:rsidRPr="0029044B" w:rsidRDefault="0029044B" w:rsidP="0029044B">
            <w:pPr>
              <w:spacing w:after="0" w:line="240" w:lineRule="auto"/>
              <w:rPr>
                <w:rFonts w:cs="Arial"/>
              </w:rPr>
            </w:pPr>
            <w:r w:rsidRPr="007211FB">
              <w:rPr>
                <w:rFonts w:cs="Arial"/>
                <w:highlight w:val="green"/>
              </w:rPr>
              <w:t>Agreement:</w:t>
            </w:r>
          </w:p>
          <w:p w14:paraId="6FB494D0" w14:textId="26F09D48" w:rsidR="001C3FE9" w:rsidRPr="0029044B" w:rsidRDefault="0029044B" w:rsidP="007211FB">
            <w:pPr>
              <w:pStyle w:val="BodyText"/>
              <w:numPr>
                <w:ilvl w:val="0"/>
                <w:numId w:val="59"/>
              </w:numPr>
            </w:pPr>
            <w:r w:rsidRPr="0029044B">
              <w:t>The UE shall discard any PDSCH assignment for a (s)TTI in a serving cell with CRC scrambled with C-RNTI, if PDSCH by means of blind repetition is being received in that (s)TTI in the same serving cell.</w:t>
            </w:r>
          </w:p>
        </w:tc>
      </w:tr>
    </w:tbl>
    <w:p w14:paraId="7B72FAA3" w14:textId="77777777" w:rsidR="001C3FE9" w:rsidRDefault="001C3FE9" w:rsidP="001C3FE9">
      <w:pPr>
        <w:spacing w:after="0"/>
        <w:rPr>
          <w:rFonts w:cs="Arial"/>
        </w:rPr>
      </w:pPr>
    </w:p>
    <w:p w14:paraId="7AAD7F0A" w14:textId="77777777" w:rsidR="001C3FE9" w:rsidRDefault="001C3FE9" w:rsidP="00306CF6">
      <w:pPr>
        <w:spacing w:after="0"/>
        <w:rPr>
          <w:rFonts w:cs="Arial"/>
        </w:rPr>
      </w:pPr>
    </w:p>
    <w:p w14:paraId="3D323FDA" w14:textId="77777777" w:rsidR="001C3FE9" w:rsidRPr="00802FCF" w:rsidRDefault="001C3FE9" w:rsidP="00306CF6">
      <w:pPr>
        <w:spacing w:after="0"/>
        <w:rPr>
          <w:rFonts w:cs="Arial"/>
        </w:rPr>
      </w:pPr>
    </w:p>
    <w:p w14:paraId="05FD96CF" w14:textId="49BD58EB" w:rsidR="00BA0D92" w:rsidRPr="00802FCF" w:rsidRDefault="004000E8" w:rsidP="00A81815">
      <w:pPr>
        <w:pStyle w:val="Heading1"/>
        <w:rPr>
          <w:lang w:val="en-US"/>
        </w:rPr>
      </w:pPr>
      <w:bookmarkStart w:id="6" w:name="_Ref178064866"/>
      <w:r w:rsidRPr="00802FCF">
        <w:rPr>
          <w:lang w:val="en-US"/>
        </w:rPr>
        <w:t>Discussion</w:t>
      </w:r>
      <w:bookmarkEnd w:id="6"/>
      <w:r w:rsidR="00A81815" w:rsidRPr="00802FCF">
        <w:rPr>
          <w:lang w:val="en-US"/>
        </w:rPr>
        <w:t xml:space="preserve"> </w:t>
      </w:r>
    </w:p>
    <w:p w14:paraId="1F6A0B00" w14:textId="4BFC61C3" w:rsidR="00380538" w:rsidRPr="00802FCF" w:rsidRDefault="00125336" w:rsidP="00F7138E">
      <w:pPr>
        <w:pStyle w:val="Heading2"/>
        <w:rPr>
          <w:lang w:val="en-US"/>
        </w:rPr>
      </w:pPr>
      <w:bookmarkStart w:id="7" w:name="_Toc509587768"/>
      <w:bookmarkStart w:id="8" w:name="_Toc510645898"/>
      <w:bookmarkEnd w:id="7"/>
      <w:bookmarkEnd w:id="8"/>
      <w:r w:rsidRPr="00802FCF">
        <w:rPr>
          <w:lang w:val="en-US"/>
        </w:rPr>
        <w:t xml:space="preserve">PDSCH </w:t>
      </w:r>
      <w:r w:rsidR="00380538" w:rsidRPr="00802FCF">
        <w:rPr>
          <w:lang w:val="en-US"/>
        </w:rPr>
        <w:t>repetition</w:t>
      </w:r>
    </w:p>
    <w:p w14:paraId="145737CA" w14:textId="0B3054A6" w:rsidR="00F9061C" w:rsidRPr="00802FCF" w:rsidRDefault="00F9061C" w:rsidP="00F9061C">
      <w:r w:rsidRPr="00802FCF">
        <w:t>According to agreements in RAN1#92bis, blind/HARQ-less PDSCH repetitions are enabled by RRC configuration. If configured, a single DCI format is used to schedule PDSCH with a given TTI length. There is a field in the DCI that indicates the number of PDSCH transmissions k associated with the DCI, where k &gt;= 1.</w:t>
      </w:r>
    </w:p>
    <w:p w14:paraId="3E7D7BD7" w14:textId="6954FD35" w:rsidR="009569CD" w:rsidRPr="00802FCF" w:rsidRDefault="009569CD" w:rsidP="009569CD">
      <w:pPr>
        <w:pStyle w:val="Heading3"/>
        <w:rPr>
          <w:lang w:val="en-US"/>
        </w:rPr>
      </w:pPr>
      <w:r w:rsidRPr="00802FCF">
        <w:rPr>
          <w:lang w:val="en-US"/>
        </w:rPr>
        <w:t>DCI field with number of PDSCH repetitions</w:t>
      </w:r>
    </w:p>
    <w:p w14:paraId="582C2CE9" w14:textId="4C33720A" w:rsidR="002B57CF" w:rsidRPr="00802FCF" w:rsidRDefault="002B57CF" w:rsidP="00F9061C">
      <w:r w:rsidRPr="00802FCF">
        <w:t xml:space="preserve">As seen in the timelines in </w:t>
      </w:r>
      <w:r w:rsidRPr="00802FCF">
        <w:fldChar w:fldCharType="begin"/>
      </w:r>
      <w:r w:rsidRPr="00802FCF">
        <w:instrText xml:space="preserve"> REF _Ref513215262 \h </w:instrText>
      </w:r>
      <w:r w:rsidRPr="00802FCF">
        <w:fldChar w:fldCharType="separate"/>
      </w:r>
      <w:r w:rsidR="00117887" w:rsidRPr="00802FCF">
        <w:t xml:space="preserve">Figure </w:t>
      </w:r>
      <w:r w:rsidR="00117887">
        <w:rPr>
          <w:noProof/>
        </w:rPr>
        <w:t>1</w:t>
      </w:r>
      <w:r w:rsidRPr="00802FCF">
        <w:fldChar w:fldCharType="end"/>
      </w:r>
      <w:r w:rsidRPr="00802FCF">
        <w:t>, up to four repetitions can be supported within a time limit of 1ms. In all cases, at least two repetitions can be allowed, and previous results</w:t>
      </w:r>
      <w:r w:rsidR="002B7750">
        <w:t xml:space="preserve"> </w:t>
      </w:r>
      <w:r w:rsidR="002B7750">
        <w:fldChar w:fldCharType="begin"/>
      </w:r>
      <w:r w:rsidR="002B7750">
        <w:instrText xml:space="preserve"> REF _Ref513551232 \r \h </w:instrText>
      </w:r>
      <w:r w:rsidR="002B7750">
        <w:fldChar w:fldCharType="separate"/>
      </w:r>
      <w:r w:rsidR="00117887">
        <w:t>[5]</w:t>
      </w:r>
      <w:r w:rsidR="002B7750">
        <w:fldChar w:fldCharType="end"/>
      </w:r>
      <w:r w:rsidRPr="00802FCF">
        <w:t xml:space="preserve"> show that the 1e-5 BLER @-2.6dB target can be achieved with two repetitions, when slightly power-boosting the SPDCCH.</w:t>
      </w:r>
    </w:p>
    <w:p w14:paraId="4BE88A43" w14:textId="739342CF" w:rsidR="005C2232" w:rsidRPr="00802FCF" w:rsidRDefault="002B57CF" w:rsidP="005C2232">
      <w:pPr>
        <w:pStyle w:val="Proposal"/>
        <w:rPr>
          <w:rFonts w:cs="Arial"/>
        </w:rPr>
      </w:pPr>
      <w:bookmarkStart w:id="9" w:name="_Toc513216461"/>
      <w:bookmarkStart w:id="10" w:name="_Toc513216500"/>
      <w:bookmarkStart w:id="11" w:name="_Toc513216548"/>
      <w:bookmarkStart w:id="12" w:name="_Toc513539952"/>
      <w:bookmarkStart w:id="13" w:name="_Toc513539973"/>
      <w:bookmarkStart w:id="14" w:name="_Toc513542562"/>
      <w:bookmarkStart w:id="15" w:name="_Toc513549267"/>
      <w:bookmarkStart w:id="16" w:name="_Toc513550975"/>
      <w:bookmarkStart w:id="17" w:name="_Toc513551250"/>
      <w:bookmarkStart w:id="18" w:name="_Toc513552212"/>
      <w:r w:rsidRPr="00802FCF">
        <w:rPr>
          <w:rFonts w:cs="Arial"/>
        </w:rPr>
        <w:t>Include a DCI field with two bits, supporting up to four repetitions</w:t>
      </w:r>
      <w:bookmarkEnd w:id="9"/>
      <w:bookmarkEnd w:id="10"/>
      <w:bookmarkEnd w:id="11"/>
      <w:bookmarkEnd w:id="12"/>
      <w:bookmarkEnd w:id="13"/>
      <w:r w:rsidR="009017D1" w:rsidRPr="00802FCF">
        <w:rPr>
          <w:rFonts w:cs="Arial"/>
        </w:rPr>
        <w:t>.</w:t>
      </w:r>
      <w:bookmarkEnd w:id="14"/>
      <w:bookmarkEnd w:id="15"/>
      <w:bookmarkEnd w:id="16"/>
      <w:bookmarkEnd w:id="17"/>
      <w:bookmarkEnd w:id="18"/>
    </w:p>
    <w:p w14:paraId="7376E686" w14:textId="675F7D41" w:rsidR="005C2232" w:rsidRPr="006040A5" w:rsidRDefault="005C2232" w:rsidP="007211FB">
      <w:pPr>
        <w:pStyle w:val="BodyText"/>
      </w:pPr>
      <w:r w:rsidRPr="00802FCF">
        <w:t xml:space="preserve">When number of repetitions is </w:t>
      </w:r>
      <w:r w:rsidR="00E13588" w:rsidRPr="00802FCF">
        <w:t>signaled</w:t>
      </w:r>
      <w:r w:rsidRPr="00802FCF">
        <w:t xml:space="preserve"> in the DCI, or configured over RRC, the corresponding set of subslots needs to be well-defined, even if the grant spans a subframe border.</w:t>
      </w:r>
    </w:p>
    <w:p w14:paraId="2DBD802F" w14:textId="55550CAA" w:rsidR="008434D4" w:rsidRPr="00802FCF" w:rsidRDefault="008434D4" w:rsidP="002B57CF">
      <w:pPr>
        <w:pStyle w:val="Proposal"/>
        <w:rPr>
          <w:rFonts w:cs="Arial"/>
        </w:rPr>
      </w:pPr>
      <w:bookmarkStart w:id="19" w:name="_Toc513216462"/>
      <w:bookmarkStart w:id="20" w:name="_Toc513216501"/>
      <w:bookmarkStart w:id="21" w:name="_Toc513216549"/>
      <w:bookmarkStart w:id="22" w:name="_Toc513539953"/>
      <w:bookmarkStart w:id="23" w:name="_Toc513539974"/>
      <w:bookmarkStart w:id="24" w:name="_Toc513542563"/>
      <w:bookmarkStart w:id="25" w:name="_Toc513549268"/>
      <w:bookmarkStart w:id="26" w:name="_Toc513550976"/>
      <w:bookmarkStart w:id="27" w:name="_Toc513551251"/>
      <w:bookmarkStart w:id="28" w:name="_Toc513552213"/>
      <w:r w:rsidRPr="00802FCF">
        <w:rPr>
          <w:rFonts w:cs="Arial"/>
        </w:rPr>
        <w:t xml:space="preserve">For grants spanning multiple subframes, the UE is expected to </w:t>
      </w:r>
      <w:r w:rsidR="00E6682D" w:rsidRPr="00802FCF">
        <w:rPr>
          <w:rFonts w:cs="Arial"/>
        </w:rPr>
        <w:t>not count</w:t>
      </w:r>
      <w:r w:rsidRPr="00802FCF">
        <w:rPr>
          <w:rFonts w:cs="Arial"/>
        </w:rPr>
        <w:t xml:space="preserve"> subslot 0 and only count subslots with data transmission, if configured with CFI 2 or 3.</w:t>
      </w:r>
      <w:bookmarkEnd w:id="19"/>
      <w:bookmarkEnd w:id="20"/>
      <w:bookmarkEnd w:id="21"/>
      <w:bookmarkEnd w:id="22"/>
      <w:bookmarkEnd w:id="23"/>
      <w:bookmarkEnd w:id="24"/>
      <w:bookmarkEnd w:id="25"/>
      <w:bookmarkEnd w:id="26"/>
      <w:bookmarkEnd w:id="27"/>
      <w:bookmarkEnd w:id="28"/>
      <w:r w:rsidRPr="00802FCF">
        <w:rPr>
          <w:rFonts w:cs="Arial"/>
        </w:rPr>
        <w:t xml:space="preserve"> </w:t>
      </w:r>
    </w:p>
    <w:p w14:paraId="43313EDC" w14:textId="25572A26" w:rsidR="00E6682D" w:rsidRPr="00802FCF" w:rsidRDefault="00E6682D" w:rsidP="00E6682D">
      <w:pPr>
        <w:pStyle w:val="Proposal"/>
        <w:rPr>
          <w:rFonts w:cs="Arial"/>
        </w:rPr>
      </w:pPr>
      <w:bookmarkStart w:id="29" w:name="_Toc513542564"/>
      <w:bookmarkStart w:id="30" w:name="_Toc513549269"/>
      <w:bookmarkStart w:id="31" w:name="_Toc513550977"/>
      <w:bookmarkStart w:id="32" w:name="_Toc513551252"/>
      <w:bookmarkStart w:id="33" w:name="_Toc513552214"/>
      <w:r w:rsidRPr="00802FCF">
        <w:rPr>
          <w:rFonts w:cs="Arial"/>
        </w:rPr>
        <w:t>For grants spanning multiple subframes, the UE is expected to count subslot 0, if CFI is not configured, or if configured with CFI 1.</w:t>
      </w:r>
      <w:bookmarkEnd w:id="29"/>
      <w:bookmarkEnd w:id="30"/>
      <w:bookmarkEnd w:id="31"/>
      <w:bookmarkEnd w:id="32"/>
      <w:bookmarkEnd w:id="33"/>
      <w:r w:rsidRPr="00802FCF">
        <w:rPr>
          <w:rFonts w:cs="Arial"/>
        </w:rPr>
        <w:t xml:space="preserve"> </w:t>
      </w:r>
    </w:p>
    <w:p w14:paraId="4369357F" w14:textId="34BB32D9" w:rsidR="005C2232" w:rsidRPr="00802FCF" w:rsidRDefault="005C2232" w:rsidP="002B57CF">
      <w:pPr>
        <w:pStyle w:val="BodyText"/>
      </w:pPr>
      <w:r w:rsidRPr="00802FCF">
        <w:t>This means that in case CFI is not configured, but turns out to be 2 or 3 in the following subframe, one less subslot is used than indicated by the number of repetitions field.</w:t>
      </w:r>
    </w:p>
    <w:p w14:paraId="00823DEE" w14:textId="5058A98D" w:rsidR="002B57CF" w:rsidRPr="00802FCF" w:rsidRDefault="00D64921" w:rsidP="002B57CF">
      <w:pPr>
        <w:pStyle w:val="BodyText"/>
      </w:pPr>
      <w:r>
        <w:t>According to previous agreements, t</w:t>
      </w:r>
      <w:r w:rsidR="002B57CF" w:rsidRPr="00802FCF">
        <w:t>h</w:t>
      </w:r>
      <w:r w:rsidR="005C2232" w:rsidRPr="00802FCF">
        <w:t>e new</w:t>
      </w:r>
      <w:r w:rsidR="002B57CF" w:rsidRPr="00802FCF">
        <w:t xml:space="preserve"> DCI field will </w:t>
      </w:r>
      <w:r w:rsidR="009569CD" w:rsidRPr="00802FCF">
        <w:t>be added in addition to other DCI fields</w:t>
      </w:r>
      <w:r>
        <w:t xml:space="preserve"> in existing formats</w:t>
      </w:r>
      <w:r w:rsidR="009569CD" w:rsidRPr="00802FCF">
        <w:t>.</w:t>
      </w:r>
      <w:r w:rsidR="002B57CF" w:rsidRPr="00802FCF">
        <w:t xml:space="preserve"> </w:t>
      </w:r>
      <w:r w:rsidR="009569CD" w:rsidRPr="00802FCF">
        <w:t xml:space="preserve">The </w:t>
      </w:r>
      <w:r w:rsidR="00544EB2">
        <w:t xml:space="preserve">presence of the repetition field in DCI will thus be </w:t>
      </w:r>
      <w:r w:rsidR="009569CD" w:rsidRPr="00802FCF">
        <w:t>configured over RRC</w:t>
      </w:r>
      <w:r w:rsidR="005C2232" w:rsidRPr="00802FCF">
        <w:t>.</w:t>
      </w:r>
      <w:r w:rsidR="00390A30">
        <w:t xml:space="preserve"> The mapping of the field to repetition values could also be partially (e.g. have 1 or some values configured in RRC and other values set in specifications) or fully  configured over RRC. </w:t>
      </w:r>
    </w:p>
    <w:p w14:paraId="52330511" w14:textId="33198AB3" w:rsidR="009569CD" w:rsidRDefault="009569CD" w:rsidP="009569CD">
      <w:pPr>
        <w:pStyle w:val="Proposal"/>
        <w:rPr>
          <w:rFonts w:cs="Arial"/>
        </w:rPr>
      </w:pPr>
      <w:bookmarkStart w:id="34" w:name="_Toc513216463"/>
      <w:bookmarkStart w:id="35" w:name="_Toc513216502"/>
      <w:bookmarkStart w:id="36" w:name="_Toc513216550"/>
      <w:bookmarkStart w:id="37" w:name="_Toc513539954"/>
      <w:bookmarkStart w:id="38" w:name="_Toc513539975"/>
      <w:bookmarkStart w:id="39" w:name="_Toc513542565"/>
      <w:bookmarkStart w:id="40" w:name="_Toc513549270"/>
      <w:bookmarkStart w:id="41" w:name="_Toc513550978"/>
      <w:bookmarkStart w:id="42" w:name="_Toc513551253"/>
      <w:bookmarkStart w:id="43" w:name="_Toc513552215"/>
      <w:r w:rsidRPr="00802FCF">
        <w:rPr>
          <w:rFonts w:cs="Arial"/>
        </w:rPr>
        <w:t>Let the existence of the repetition number DCI field be signaled over RRC</w:t>
      </w:r>
      <w:bookmarkEnd w:id="34"/>
      <w:bookmarkEnd w:id="35"/>
      <w:bookmarkEnd w:id="36"/>
      <w:bookmarkEnd w:id="37"/>
      <w:bookmarkEnd w:id="38"/>
      <w:bookmarkEnd w:id="39"/>
      <w:bookmarkEnd w:id="40"/>
      <w:bookmarkEnd w:id="41"/>
      <w:bookmarkEnd w:id="42"/>
      <w:bookmarkEnd w:id="43"/>
    </w:p>
    <w:p w14:paraId="4BBE6FF1" w14:textId="08237193" w:rsidR="00390A30" w:rsidRPr="00802FCF" w:rsidRDefault="00390A30" w:rsidP="00390A30">
      <w:pPr>
        <w:pStyle w:val="Proposal"/>
        <w:rPr>
          <w:rFonts w:cs="Arial"/>
        </w:rPr>
      </w:pPr>
      <w:r>
        <w:rPr>
          <w:rFonts w:cs="Arial"/>
        </w:rPr>
        <w:t xml:space="preserve">Discuss the configuration of the repetition values by </w:t>
      </w:r>
      <w:r w:rsidRPr="00802FCF">
        <w:rPr>
          <w:rFonts w:cs="Arial"/>
        </w:rPr>
        <w:t xml:space="preserve"> RRC</w:t>
      </w:r>
      <w:r>
        <w:rPr>
          <w:rFonts w:cs="Arial"/>
        </w:rPr>
        <w:t xml:space="preserve"> signaling.</w:t>
      </w:r>
    </w:p>
    <w:p w14:paraId="75EACCC4" w14:textId="77777777" w:rsidR="00390A30" w:rsidRPr="00802FCF" w:rsidRDefault="00390A30" w:rsidP="007211FB">
      <w:pPr>
        <w:pStyle w:val="Proposal"/>
        <w:numPr>
          <w:ilvl w:val="0"/>
          <w:numId w:val="0"/>
        </w:numPr>
        <w:ind w:left="1701"/>
        <w:rPr>
          <w:rFonts w:cs="Arial"/>
        </w:rPr>
      </w:pPr>
    </w:p>
    <w:p w14:paraId="3D76960C" w14:textId="77777777" w:rsidR="002B57CF" w:rsidRPr="00802FCF" w:rsidRDefault="002B57CF" w:rsidP="00D85001">
      <w:pPr>
        <w:keepNext/>
        <w:jc w:val="center"/>
      </w:pPr>
      <w:r w:rsidRPr="00802FCF">
        <w:rPr>
          <w:noProof/>
        </w:rPr>
        <w:lastRenderedPageBreak/>
        <w:drawing>
          <wp:inline distT="0" distB="0" distL="0" distR="0" wp14:anchorId="5E074C02" wp14:editId="3017ABAE">
            <wp:extent cx="3272400" cy="59904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272400" cy="5990400"/>
                    </a:xfrm>
                    <a:prstGeom prst="rect">
                      <a:avLst/>
                    </a:prstGeom>
                    <a:noFill/>
                    <a:ln>
                      <a:noFill/>
                    </a:ln>
                  </pic:spPr>
                </pic:pic>
              </a:graphicData>
            </a:graphic>
          </wp:inline>
        </w:drawing>
      </w:r>
    </w:p>
    <w:p w14:paraId="71B584D9" w14:textId="439ECE62" w:rsidR="00F9061C" w:rsidRPr="00802FCF" w:rsidRDefault="002B57CF" w:rsidP="002B57CF">
      <w:pPr>
        <w:pStyle w:val="Caption"/>
        <w:jc w:val="left"/>
      </w:pPr>
      <w:bookmarkStart w:id="44" w:name="_Ref513215262"/>
      <w:r w:rsidRPr="00802FCF">
        <w:t xml:space="preserve">Figure </w:t>
      </w:r>
      <w:fldSimple w:instr=" SEQ Figure \* ARABIC ">
        <w:r w:rsidR="00117887">
          <w:rPr>
            <w:noProof/>
          </w:rPr>
          <w:t>1</w:t>
        </w:r>
      </w:fldSimple>
      <w:bookmarkEnd w:id="44"/>
      <w:r w:rsidRPr="00802FCF">
        <w:t xml:space="preserve">. Repetition timeline for different packet arrival </w:t>
      </w:r>
      <w:r w:rsidR="005C2232" w:rsidRPr="00802FCF">
        <w:t xml:space="preserve">time </w:t>
      </w:r>
      <w:r w:rsidRPr="00802FCF">
        <w:t xml:space="preserve">cases. </w:t>
      </w:r>
      <w:r w:rsidR="005C2232" w:rsidRPr="00802FCF">
        <w:t xml:space="preserve">14os total time limit, including </w:t>
      </w:r>
      <w:r w:rsidRPr="00802FCF">
        <w:t xml:space="preserve">2os each for TX and RX processing. Top: 1os PDCCH, Middle: 2os PDCCH, Bottom: 3os PDCCH. For 1os PDCCH, </w:t>
      </w:r>
      <w:r w:rsidR="0022102D" w:rsidRPr="00802FCF">
        <w:t>3–4</w:t>
      </w:r>
      <w:r w:rsidRPr="00802FCF">
        <w:t xml:space="preserve"> repetitions can be supported, and </w:t>
      </w:r>
      <w:r w:rsidR="0022102D" w:rsidRPr="00802FCF">
        <w:t>2–4</w:t>
      </w:r>
      <w:r w:rsidRPr="00802FCF">
        <w:t xml:space="preserve"> repetitions for 2 and 3 os PDCCH.</w:t>
      </w:r>
    </w:p>
    <w:p w14:paraId="61155A26" w14:textId="3E605999" w:rsidR="002B57CF" w:rsidRPr="00802FCF" w:rsidRDefault="009569CD" w:rsidP="009569CD">
      <w:pPr>
        <w:pStyle w:val="Heading3"/>
        <w:rPr>
          <w:lang w:val="en-US"/>
        </w:rPr>
      </w:pPr>
      <w:r w:rsidRPr="00802FCF">
        <w:rPr>
          <w:lang w:val="en-US"/>
        </w:rPr>
        <w:t xml:space="preserve">Link adaptation with </w:t>
      </w:r>
      <w:r w:rsidR="00E13462">
        <w:rPr>
          <w:lang w:val="en-US"/>
        </w:rPr>
        <w:t>PDSCH repetitions</w:t>
      </w:r>
    </w:p>
    <w:p w14:paraId="49F13CB7" w14:textId="46D0A620" w:rsidR="00872770" w:rsidRPr="00802FCF" w:rsidRDefault="009569CD" w:rsidP="009569CD">
      <w:pPr>
        <w:rPr>
          <w:lang w:eastAsia="zh-CN"/>
        </w:rPr>
      </w:pPr>
      <w:r w:rsidRPr="00802FCF">
        <w:rPr>
          <w:lang w:eastAsia="zh-CN"/>
        </w:rPr>
        <w:t>Since the PDSCH repetitions may make the BLER very low, relying on ACK/NACK-base</w:t>
      </w:r>
      <w:r w:rsidR="00E13462">
        <w:rPr>
          <w:lang w:eastAsia="zh-CN"/>
        </w:rPr>
        <w:t>d</w:t>
      </w:r>
      <w:r w:rsidRPr="00802FCF">
        <w:rPr>
          <w:lang w:eastAsia="zh-CN"/>
        </w:rPr>
        <w:t xml:space="preserve"> outer loop link adaptation is not feasible. Due to the tight latency requirements, the reported ACK/NACK value </w:t>
      </w:r>
      <w:r w:rsidR="0022102D" w:rsidRPr="00802FCF">
        <w:rPr>
          <w:lang w:eastAsia="zh-CN"/>
        </w:rPr>
        <w:t>may anyway</w:t>
      </w:r>
      <w:r w:rsidRPr="00802FCF">
        <w:rPr>
          <w:lang w:eastAsia="zh-CN"/>
        </w:rPr>
        <w:t xml:space="preserve"> not be used to trigger a retransmission</w:t>
      </w:r>
      <w:r w:rsidR="0022102D" w:rsidRPr="00802FCF">
        <w:rPr>
          <w:lang w:eastAsia="zh-CN"/>
        </w:rPr>
        <w:t xml:space="preserve">, so the use of the ACK/NACK is to monitor the </w:t>
      </w:r>
      <w:r w:rsidR="002863D6" w:rsidRPr="00802FCF">
        <w:rPr>
          <w:lang w:eastAsia="zh-CN"/>
        </w:rPr>
        <w:t>reliability of the channel</w:t>
      </w:r>
      <w:r w:rsidRPr="00802FCF">
        <w:rPr>
          <w:lang w:eastAsia="zh-CN"/>
        </w:rPr>
        <w:t xml:space="preserve">. </w:t>
      </w:r>
    </w:p>
    <w:p w14:paraId="01328A6B" w14:textId="4D81F0FE" w:rsidR="000907B8" w:rsidRDefault="00872770" w:rsidP="009569CD">
      <w:pPr>
        <w:rPr>
          <w:lang w:eastAsia="zh-CN"/>
        </w:rPr>
      </w:pPr>
      <w:r w:rsidRPr="00802FCF">
        <w:rPr>
          <w:lang w:eastAsia="zh-CN"/>
        </w:rPr>
        <w:t xml:space="preserve">The working assumption from the 92bis meeting was that “the UE shall report HARQ feedback with the timing given by the last PDSCH repetition”. However, making it configurable what the ACK/NACK refers to will make it possible for the eNB to monitor reliability without having a block error. If, for example, the UE would report the ACK/NACK related to the </w:t>
      </w:r>
      <w:r w:rsidRPr="007211FB">
        <w:rPr>
          <w:i/>
          <w:lang w:eastAsia="zh-CN"/>
        </w:rPr>
        <w:t>second last</w:t>
      </w:r>
      <w:r w:rsidRPr="00802FCF">
        <w:rPr>
          <w:lang w:eastAsia="zh-CN"/>
        </w:rPr>
        <w:t xml:space="preserve"> repetition, </w:t>
      </w:r>
      <w:r w:rsidR="00802FCF" w:rsidRPr="00802FCF">
        <w:rPr>
          <w:lang w:eastAsia="zh-CN"/>
        </w:rPr>
        <w:t xml:space="preserve">see </w:t>
      </w:r>
      <w:r w:rsidR="00802FCF" w:rsidRPr="00802FCF">
        <w:rPr>
          <w:lang w:eastAsia="zh-CN"/>
        </w:rPr>
        <w:fldChar w:fldCharType="begin"/>
      </w:r>
      <w:r w:rsidR="00802FCF" w:rsidRPr="00802FCF">
        <w:rPr>
          <w:lang w:eastAsia="zh-CN"/>
        </w:rPr>
        <w:instrText xml:space="preserve"> REF _Ref513548379 \h </w:instrText>
      </w:r>
      <w:r w:rsidR="00802FCF" w:rsidRPr="00802FCF">
        <w:rPr>
          <w:lang w:eastAsia="zh-CN"/>
        </w:rPr>
      </w:r>
      <w:r w:rsidR="00802FCF" w:rsidRPr="00802FCF">
        <w:rPr>
          <w:lang w:eastAsia="zh-CN"/>
        </w:rPr>
        <w:fldChar w:fldCharType="separate"/>
      </w:r>
      <w:r w:rsidR="00117887" w:rsidRPr="00802FCF">
        <w:t xml:space="preserve">Figure </w:t>
      </w:r>
      <w:r w:rsidR="00117887">
        <w:rPr>
          <w:noProof/>
        </w:rPr>
        <w:t>2</w:t>
      </w:r>
      <w:r w:rsidR="00802FCF" w:rsidRPr="00802FCF">
        <w:rPr>
          <w:lang w:eastAsia="zh-CN"/>
        </w:rPr>
        <w:fldChar w:fldCharType="end"/>
      </w:r>
      <w:r w:rsidR="00802FCF" w:rsidRPr="00802FCF">
        <w:rPr>
          <w:lang w:eastAsia="zh-CN"/>
        </w:rPr>
        <w:t>, an ACK would be a strong ACK that it was possible to decode without using all repetitions. A</w:t>
      </w:r>
      <w:r w:rsidRPr="00802FCF">
        <w:rPr>
          <w:lang w:eastAsia="zh-CN"/>
        </w:rPr>
        <w:t xml:space="preserve"> NACK</w:t>
      </w:r>
      <w:r w:rsidR="00802FCF" w:rsidRPr="00802FCF">
        <w:rPr>
          <w:lang w:eastAsia="zh-CN"/>
        </w:rPr>
        <w:t>, however,</w:t>
      </w:r>
      <w:r w:rsidRPr="00802FCF">
        <w:rPr>
          <w:lang w:eastAsia="zh-CN"/>
        </w:rPr>
        <w:t xml:space="preserve"> would mean that </w:t>
      </w:r>
      <w:r w:rsidR="00802FCF" w:rsidRPr="00802FCF">
        <w:rPr>
          <w:lang w:eastAsia="zh-CN"/>
        </w:rPr>
        <w:t>the UE</w:t>
      </w:r>
      <w:r w:rsidRPr="00802FCF">
        <w:rPr>
          <w:lang w:eastAsia="zh-CN"/>
        </w:rPr>
        <w:t xml:space="preserve"> was not able to decode it without using all repetitions</w:t>
      </w:r>
      <w:r w:rsidR="00802FCF" w:rsidRPr="00802FCF">
        <w:rPr>
          <w:lang w:eastAsia="zh-CN"/>
        </w:rPr>
        <w:t xml:space="preserve">, but possibly using the last repetition. This would </w:t>
      </w:r>
      <w:r w:rsidRPr="00802FCF">
        <w:rPr>
          <w:lang w:eastAsia="zh-CN"/>
        </w:rPr>
        <w:t>indicat</w:t>
      </w:r>
      <w:r w:rsidR="00F8694E">
        <w:rPr>
          <w:lang w:eastAsia="zh-CN"/>
        </w:rPr>
        <w:t>e</w:t>
      </w:r>
      <w:r w:rsidRPr="00802FCF">
        <w:rPr>
          <w:lang w:eastAsia="zh-CN"/>
        </w:rPr>
        <w:t xml:space="preserve"> to the eNb </w:t>
      </w:r>
      <w:r w:rsidRPr="00802FCF">
        <w:rPr>
          <w:lang w:eastAsia="zh-CN"/>
        </w:rPr>
        <w:lastRenderedPageBreak/>
        <w:t xml:space="preserve">that the margin is </w:t>
      </w:r>
      <w:r w:rsidR="00802FCF" w:rsidRPr="00802FCF">
        <w:rPr>
          <w:lang w:eastAsia="zh-CN"/>
        </w:rPr>
        <w:t xml:space="preserve">too </w:t>
      </w:r>
      <w:r w:rsidRPr="00802FCF">
        <w:rPr>
          <w:lang w:eastAsia="zh-CN"/>
        </w:rPr>
        <w:t>small</w:t>
      </w:r>
      <w:r w:rsidR="00802FCF" w:rsidRPr="00802FCF">
        <w:rPr>
          <w:lang w:eastAsia="zh-CN"/>
        </w:rPr>
        <w:t>, and the eNb may then choose a more robust format, e.g. increase number of repetitions or lower the MCS.</w:t>
      </w:r>
    </w:p>
    <w:p w14:paraId="1C409BBB" w14:textId="3B96AAF0" w:rsidR="009569CD" w:rsidRPr="007211FB" w:rsidRDefault="000907B8" w:rsidP="007211FB">
      <w:pPr>
        <w:pStyle w:val="Observation"/>
        <w:rPr>
          <w:lang w:eastAsia="en-US"/>
        </w:rPr>
      </w:pPr>
      <w:bookmarkStart w:id="45" w:name="_Toc513549276"/>
      <w:bookmarkStart w:id="46" w:name="_Toc513550972"/>
      <w:bookmarkStart w:id="47" w:name="_Toc513551247"/>
      <w:bookmarkStart w:id="48" w:name="_Toc513552209"/>
      <w:r>
        <w:t>Letting the UE report ACK/NACK related to an earlier transmission than the last, the eNb could monitor and adjust link reliability, without having a block error</w:t>
      </w:r>
      <w:r w:rsidRPr="00802FCF">
        <w:t>.</w:t>
      </w:r>
      <w:bookmarkEnd w:id="45"/>
      <w:bookmarkEnd w:id="46"/>
      <w:bookmarkEnd w:id="47"/>
      <w:bookmarkEnd w:id="48"/>
      <w:r w:rsidRPr="00802FCF">
        <w:t xml:space="preserve"> </w:t>
      </w:r>
    </w:p>
    <w:p w14:paraId="7941DAD5" w14:textId="523FB5C2" w:rsidR="008434D4" w:rsidRPr="00802FCF" w:rsidRDefault="008434D4" w:rsidP="008434D4">
      <w:pPr>
        <w:pStyle w:val="Proposal"/>
        <w:rPr>
          <w:rFonts w:cs="Arial"/>
        </w:rPr>
      </w:pPr>
      <w:bookmarkStart w:id="49" w:name="_Toc513216464"/>
      <w:bookmarkStart w:id="50" w:name="_Toc513216503"/>
      <w:bookmarkStart w:id="51" w:name="_Toc513216551"/>
      <w:bookmarkStart w:id="52" w:name="_Toc513539955"/>
      <w:bookmarkStart w:id="53" w:name="_Toc513539976"/>
      <w:bookmarkStart w:id="54" w:name="_Toc513542566"/>
      <w:bookmarkStart w:id="55" w:name="_Toc513549271"/>
      <w:bookmarkStart w:id="56" w:name="_Toc513550979"/>
      <w:bookmarkStart w:id="57" w:name="_Toc513551254"/>
      <w:bookmarkStart w:id="58" w:name="_Toc513552216"/>
      <w:r w:rsidRPr="00802FCF">
        <w:rPr>
          <w:rFonts w:cs="Arial"/>
        </w:rPr>
        <w:t>Configure over RRC which PDSCH repetition the ACK/NACK should refer to</w:t>
      </w:r>
      <w:r w:rsidR="00912240">
        <w:rPr>
          <w:rFonts w:cs="Arial"/>
        </w:rPr>
        <w:t>:</w:t>
      </w:r>
      <w:r w:rsidR="000907B8">
        <w:rPr>
          <w:rFonts w:cs="Arial"/>
        </w:rPr>
        <w:t xml:space="preserve"> either </w:t>
      </w:r>
      <w:bookmarkEnd w:id="49"/>
      <w:bookmarkEnd w:id="50"/>
      <w:bookmarkEnd w:id="51"/>
      <w:bookmarkEnd w:id="52"/>
      <w:bookmarkEnd w:id="53"/>
      <w:bookmarkEnd w:id="54"/>
      <w:r w:rsidR="00802FCF" w:rsidRPr="00802FCF">
        <w:rPr>
          <w:rFonts w:cs="Arial"/>
        </w:rPr>
        <w:t xml:space="preserve"> ACK/NACK related to last repetition, or ACK/NACK related to second last repetition.</w:t>
      </w:r>
      <w:bookmarkEnd w:id="55"/>
      <w:bookmarkEnd w:id="56"/>
      <w:bookmarkEnd w:id="57"/>
      <w:bookmarkEnd w:id="58"/>
    </w:p>
    <w:tbl>
      <w:tblPr>
        <w:tblW w:w="9375" w:type="dxa"/>
        <w:tblCellMar>
          <w:left w:w="70" w:type="dxa"/>
          <w:right w:w="70" w:type="dxa"/>
        </w:tblCellMar>
        <w:tblLook w:val="04A0" w:firstRow="1" w:lastRow="0" w:firstColumn="1" w:lastColumn="0" w:noHBand="0" w:noVBand="1"/>
      </w:tblPr>
      <w:tblGrid>
        <w:gridCol w:w="3328"/>
        <w:gridCol w:w="428"/>
        <w:gridCol w:w="775"/>
        <w:gridCol w:w="851"/>
        <w:gridCol w:w="709"/>
        <w:gridCol w:w="850"/>
        <w:gridCol w:w="726"/>
        <w:gridCol w:w="854"/>
        <w:gridCol w:w="854"/>
      </w:tblGrid>
      <w:tr w:rsidR="00802FCF" w:rsidRPr="00802FCF" w14:paraId="268A5E33" w14:textId="77777777" w:rsidTr="007211FB">
        <w:trPr>
          <w:trHeight w:val="303"/>
        </w:trPr>
        <w:tc>
          <w:tcPr>
            <w:tcW w:w="4531" w:type="dxa"/>
            <w:gridSpan w:val="3"/>
            <w:tcBorders>
              <w:top w:val="single" w:sz="4" w:space="0" w:color="auto"/>
              <w:left w:val="single" w:sz="4" w:space="0" w:color="auto"/>
              <w:bottom w:val="nil"/>
              <w:right w:val="nil"/>
            </w:tcBorders>
            <w:shd w:val="clear" w:color="auto" w:fill="auto"/>
            <w:noWrap/>
            <w:vAlign w:val="bottom"/>
            <w:hideMark/>
          </w:tcPr>
          <w:p w14:paraId="2248F6B0" w14:textId="77777777" w:rsidR="00802FCF" w:rsidRPr="00802FCF" w:rsidRDefault="00802FCF" w:rsidP="00802FCF">
            <w:pPr>
              <w:spacing w:after="0" w:line="240" w:lineRule="auto"/>
              <w:rPr>
                <w:rFonts w:ascii="Calibri" w:eastAsia="Times New Roman" w:hAnsi="Calibri" w:cs="Calibri"/>
                <w:color w:val="000000"/>
                <w:lang w:eastAsia="sv-SE"/>
              </w:rPr>
            </w:pPr>
            <w:r w:rsidRPr="00802FCF">
              <w:rPr>
                <w:rFonts w:ascii="Calibri" w:eastAsia="Times New Roman" w:hAnsi="Calibri" w:cs="Calibri"/>
                <w:color w:val="000000"/>
                <w:lang w:eastAsia="sv-SE"/>
              </w:rPr>
              <w:t>a) ACK/NACK given by last repetition</w:t>
            </w:r>
          </w:p>
        </w:tc>
        <w:tc>
          <w:tcPr>
            <w:tcW w:w="851" w:type="dxa"/>
            <w:tcBorders>
              <w:top w:val="single" w:sz="4" w:space="0" w:color="auto"/>
              <w:left w:val="nil"/>
              <w:bottom w:val="nil"/>
              <w:right w:val="nil"/>
            </w:tcBorders>
            <w:shd w:val="clear" w:color="auto" w:fill="auto"/>
            <w:noWrap/>
            <w:vAlign w:val="bottom"/>
            <w:hideMark/>
          </w:tcPr>
          <w:p w14:paraId="642C8232" w14:textId="77777777" w:rsidR="00802FCF" w:rsidRPr="00802FCF" w:rsidRDefault="00802FCF" w:rsidP="00802FCF">
            <w:pPr>
              <w:spacing w:after="0" w:line="240" w:lineRule="auto"/>
              <w:rPr>
                <w:rFonts w:ascii="Calibri" w:eastAsia="Times New Roman" w:hAnsi="Calibri" w:cs="Calibri"/>
                <w:color w:val="000000"/>
                <w:lang w:eastAsia="sv-SE"/>
              </w:rPr>
            </w:pPr>
          </w:p>
        </w:tc>
        <w:tc>
          <w:tcPr>
            <w:tcW w:w="709" w:type="dxa"/>
            <w:tcBorders>
              <w:top w:val="single" w:sz="4" w:space="0" w:color="auto"/>
              <w:left w:val="nil"/>
              <w:bottom w:val="nil"/>
              <w:right w:val="nil"/>
            </w:tcBorders>
            <w:shd w:val="clear" w:color="auto" w:fill="auto"/>
            <w:noWrap/>
            <w:vAlign w:val="bottom"/>
            <w:hideMark/>
          </w:tcPr>
          <w:p w14:paraId="1A8BA437" w14:textId="77777777" w:rsidR="00802FCF" w:rsidRPr="00802FCF" w:rsidRDefault="00802FCF" w:rsidP="00802FCF">
            <w:pPr>
              <w:spacing w:after="0" w:line="240" w:lineRule="auto"/>
              <w:jc w:val="center"/>
              <w:rPr>
                <w:rFonts w:ascii="Times New Roman" w:eastAsia="Times New Roman" w:hAnsi="Times New Roman" w:cs="Times New Roman"/>
                <w:sz w:val="20"/>
                <w:szCs w:val="20"/>
                <w:lang w:eastAsia="sv-SE"/>
              </w:rPr>
            </w:pPr>
          </w:p>
        </w:tc>
        <w:tc>
          <w:tcPr>
            <w:tcW w:w="850" w:type="dxa"/>
            <w:tcBorders>
              <w:top w:val="single" w:sz="4" w:space="0" w:color="auto"/>
              <w:left w:val="nil"/>
              <w:bottom w:val="nil"/>
              <w:right w:val="nil"/>
            </w:tcBorders>
            <w:shd w:val="clear" w:color="auto" w:fill="auto"/>
            <w:noWrap/>
            <w:vAlign w:val="bottom"/>
            <w:hideMark/>
          </w:tcPr>
          <w:p w14:paraId="7A27829B" w14:textId="77777777" w:rsidR="00802FCF" w:rsidRPr="00802FCF" w:rsidRDefault="00802FCF" w:rsidP="00802FCF">
            <w:pPr>
              <w:spacing w:after="0" w:line="240" w:lineRule="auto"/>
              <w:jc w:val="center"/>
              <w:rPr>
                <w:rFonts w:ascii="Times New Roman" w:eastAsia="Times New Roman" w:hAnsi="Times New Roman" w:cs="Times New Roman"/>
                <w:sz w:val="20"/>
                <w:szCs w:val="20"/>
                <w:lang w:eastAsia="sv-SE"/>
              </w:rPr>
            </w:pPr>
          </w:p>
        </w:tc>
        <w:tc>
          <w:tcPr>
            <w:tcW w:w="726" w:type="dxa"/>
            <w:tcBorders>
              <w:top w:val="single" w:sz="4" w:space="0" w:color="auto"/>
              <w:left w:val="nil"/>
              <w:bottom w:val="nil"/>
              <w:right w:val="nil"/>
            </w:tcBorders>
            <w:shd w:val="clear" w:color="auto" w:fill="auto"/>
            <w:noWrap/>
            <w:vAlign w:val="bottom"/>
            <w:hideMark/>
          </w:tcPr>
          <w:p w14:paraId="58CA7017" w14:textId="77777777" w:rsidR="00802FCF" w:rsidRPr="00802FCF" w:rsidRDefault="00802FCF" w:rsidP="00802FCF">
            <w:pPr>
              <w:spacing w:after="0" w:line="240" w:lineRule="auto"/>
              <w:jc w:val="center"/>
              <w:rPr>
                <w:rFonts w:ascii="Times New Roman" w:eastAsia="Times New Roman" w:hAnsi="Times New Roman" w:cs="Times New Roman"/>
                <w:sz w:val="20"/>
                <w:szCs w:val="20"/>
                <w:lang w:eastAsia="sv-SE"/>
              </w:rPr>
            </w:pPr>
          </w:p>
        </w:tc>
        <w:tc>
          <w:tcPr>
            <w:tcW w:w="854" w:type="dxa"/>
            <w:tcBorders>
              <w:top w:val="single" w:sz="4" w:space="0" w:color="auto"/>
              <w:left w:val="nil"/>
              <w:bottom w:val="nil"/>
              <w:right w:val="nil"/>
            </w:tcBorders>
            <w:shd w:val="clear" w:color="auto" w:fill="auto"/>
            <w:noWrap/>
            <w:vAlign w:val="bottom"/>
            <w:hideMark/>
          </w:tcPr>
          <w:p w14:paraId="693AFEE4" w14:textId="77777777" w:rsidR="00802FCF" w:rsidRPr="00802FCF" w:rsidRDefault="00802FCF" w:rsidP="00802FCF">
            <w:pPr>
              <w:spacing w:after="0" w:line="240" w:lineRule="auto"/>
              <w:jc w:val="center"/>
              <w:rPr>
                <w:rFonts w:ascii="Times New Roman" w:eastAsia="Times New Roman" w:hAnsi="Times New Roman" w:cs="Times New Roman"/>
                <w:sz w:val="20"/>
                <w:szCs w:val="20"/>
                <w:lang w:eastAsia="sv-SE"/>
              </w:rPr>
            </w:pPr>
          </w:p>
        </w:tc>
        <w:tc>
          <w:tcPr>
            <w:tcW w:w="854" w:type="dxa"/>
            <w:tcBorders>
              <w:top w:val="single" w:sz="4" w:space="0" w:color="auto"/>
              <w:left w:val="nil"/>
              <w:bottom w:val="nil"/>
              <w:right w:val="single" w:sz="4" w:space="0" w:color="auto"/>
            </w:tcBorders>
            <w:shd w:val="clear" w:color="auto" w:fill="auto"/>
            <w:noWrap/>
            <w:vAlign w:val="bottom"/>
            <w:hideMark/>
          </w:tcPr>
          <w:p w14:paraId="1751572F" w14:textId="77777777" w:rsidR="00802FCF" w:rsidRPr="00802FCF" w:rsidRDefault="00802FCF" w:rsidP="00802FCF">
            <w:pPr>
              <w:spacing w:after="0" w:line="240" w:lineRule="auto"/>
              <w:jc w:val="center"/>
              <w:rPr>
                <w:rFonts w:ascii="Times New Roman" w:eastAsia="Times New Roman" w:hAnsi="Times New Roman" w:cs="Times New Roman"/>
                <w:sz w:val="20"/>
                <w:szCs w:val="20"/>
                <w:lang w:eastAsia="sv-SE"/>
              </w:rPr>
            </w:pPr>
          </w:p>
        </w:tc>
      </w:tr>
      <w:tr w:rsidR="00802FCF" w:rsidRPr="00802FCF" w14:paraId="462CA767" w14:textId="77777777" w:rsidTr="007211FB">
        <w:trPr>
          <w:trHeight w:val="303"/>
        </w:trPr>
        <w:tc>
          <w:tcPr>
            <w:tcW w:w="3328" w:type="dxa"/>
            <w:tcBorders>
              <w:top w:val="nil"/>
              <w:left w:val="single" w:sz="4" w:space="0" w:color="auto"/>
              <w:bottom w:val="nil"/>
              <w:right w:val="nil"/>
            </w:tcBorders>
            <w:shd w:val="clear" w:color="auto" w:fill="auto"/>
            <w:noWrap/>
            <w:vAlign w:val="bottom"/>
            <w:hideMark/>
          </w:tcPr>
          <w:p w14:paraId="254C7FE1" w14:textId="77777777" w:rsidR="00802FCF" w:rsidRPr="00802FCF" w:rsidRDefault="00802FCF" w:rsidP="00802FCF">
            <w:pPr>
              <w:spacing w:after="0" w:line="240" w:lineRule="auto"/>
              <w:jc w:val="center"/>
              <w:rPr>
                <w:rFonts w:ascii="Times New Roman" w:eastAsia="Times New Roman" w:hAnsi="Times New Roman" w:cs="Times New Roman"/>
                <w:sz w:val="20"/>
                <w:szCs w:val="20"/>
                <w:lang w:eastAsia="sv-SE"/>
              </w:rPr>
            </w:pPr>
          </w:p>
        </w:tc>
        <w:tc>
          <w:tcPr>
            <w:tcW w:w="428" w:type="dxa"/>
            <w:tcBorders>
              <w:top w:val="nil"/>
              <w:left w:val="nil"/>
              <w:bottom w:val="nil"/>
              <w:right w:val="nil"/>
            </w:tcBorders>
            <w:shd w:val="clear" w:color="auto" w:fill="auto"/>
            <w:noWrap/>
            <w:vAlign w:val="bottom"/>
            <w:hideMark/>
          </w:tcPr>
          <w:p w14:paraId="02D29ACE" w14:textId="77777777" w:rsidR="00802FCF" w:rsidRPr="00802FCF" w:rsidRDefault="00802FCF" w:rsidP="00802FCF">
            <w:pPr>
              <w:spacing w:after="0" w:line="240" w:lineRule="auto"/>
              <w:rPr>
                <w:rFonts w:ascii="Times New Roman" w:eastAsia="Times New Roman" w:hAnsi="Times New Roman" w:cs="Times New Roman"/>
                <w:sz w:val="20"/>
                <w:szCs w:val="20"/>
                <w:lang w:eastAsia="sv-SE"/>
              </w:rPr>
            </w:pPr>
          </w:p>
        </w:tc>
        <w:tc>
          <w:tcPr>
            <w:tcW w:w="775" w:type="dxa"/>
            <w:tcBorders>
              <w:top w:val="nil"/>
              <w:left w:val="nil"/>
              <w:bottom w:val="nil"/>
              <w:right w:val="nil"/>
            </w:tcBorders>
            <w:shd w:val="clear" w:color="auto" w:fill="auto"/>
            <w:noWrap/>
            <w:vAlign w:val="bottom"/>
            <w:hideMark/>
          </w:tcPr>
          <w:p w14:paraId="64898FEC" w14:textId="77777777" w:rsidR="00802FCF" w:rsidRPr="00802FCF" w:rsidRDefault="00802FCF" w:rsidP="00802FCF">
            <w:pPr>
              <w:spacing w:after="0" w:line="240" w:lineRule="auto"/>
              <w:jc w:val="center"/>
              <w:rPr>
                <w:rFonts w:ascii="Times New Roman" w:eastAsia="Times New Roman" w:hAnsi="Times New Roman" w:cs="Times New Roman"/>
                <w:sz w:val="20"/>
                <w:szCs w:val="20"/>
                <w:lang w:eastAsia="sv-SE"/>
              </w:rPr>
            </w:pPr>
          </w:p>
        </w:tc>
        <w:tc>
          <w:tcPr>
            <w:tcW w:w="851" w:type="dxa"/>
            <w:tcBorders>
              <w:top w:val="nil"/>
              <w:left w:val="nil"/>
              <w:bottom w:val="nil"/>
              <w:right w:val="nil"/>
            </w:tcBorders>
            <w:shd w:val="clear" w:color="auto" w:fill="auto"/>
            <w:noWrap/>
            <w:vAlign w:val="bottom"/>
            <w:hideMark/>
          </w:tcPr>
          <w:p w14:paraId="0C634EB2" w14:textId="77777777" w:rsidR="00802FCF" w:rsidRPr="00802FCF" w:rsidRDefault="00802FCF" w:rsidP="00802FCF">
            <w:pPr>
              <w:spacing w:after="0" w:line="240" w:lineRule="auto"/>
              <w:jc w:val="center"/>
              <w:rPr>
                <w:rFonts w:ascii="Times New Roman" w:eastAsia="Times New Roman" w:hAnsi="Times New Roman" w:cs="Times New Roman"/>
                <w:sz w:val="20"/>
                <w:szCs w:val="20"/>
                <w:lang w:eastAsia="sv-SE"/>
              </w:rPr>
            </w:pPr>
          </w:p>
        </w:tc>
        <w:tc>
          <w:tcPr>
            <w:tcW w:w="709" w:type="dxa"/>
            <w:tcBorders>
              <w:top w:val="nil"/>
              <w:left w:val="nil"/>
              <w:bottom w:val="nil"/>
              <w:right w:val="nil"/>
            </w:tcBorders>
            <w:shd w:val="clear" w:color="auto" w:fill="auto"/>
            <w:noWrap/>
            <w:vAlign w:val="bottom"/>
            <w:hideMark/>
          </w:tcPr>
          <w:p w14:paraId="58CEB3BE" w14:textId="77777777" w:rsidR="00802FCF" w:rsidRPr="00802FCF" w:rsidRDefault="00802FCF" w:rsidP="00802FCF">
            <w:pPr>
              <w:spacing w:after="0" w:line="240" w:lineRule="auto"/>
              <w:jc w:val="center"/>
              <w:rPr>
                <w:rFonts w:ascii="Times New Roman" w:eastAsia="Times New Roman" w:hAnsi="Times New Roman" w:cs="Times New Roman"/>
                <w:sz w:val="20"/>
                <w:szCs w:val="20"/>
                <w:lang w:eastAsia="sv-SE"/>
              </w:rPr>
            </w:pPr>
          </w:p>
        </w:tc>
        <w:tc>
          <w:tcPr>
            <w:tcW w:w="850" w:type="dxa"/>
            <w:tcBorders>
              <w:top w:val="nil"/>
              <w:left w:val="nil"/>
              <w:bottom w:val="nil"/>
              <w:right w:val="nil"/>
            </w:tcBorders>
            <w:shd w:val="clear" w:color="auto" w:fill="auto"/>
            <w:noWrap/>
            <w:vAlign w:val="bottom"/>
            <w:hideMark/>
          </w:tcPr>
          <w:p w14:paraId="0CD258E4" w14:textId="77777777" w:rsidR="00802FCF" w:rsidRPr="00802FCF" w:rsidRDefault="00802FCF" w:rsidP="00802FCF">
            <w:pPr>
              <w:spacing w:after="0" w:line="240" w:lineRule="auto"/>
              <w:jc w:val="center"/>
              <w:rPr>
                <w:rFonts w:ascii="Times New Roman" w:eastAsia="Times New Roman" w:hAnsi="Times New Roman" w:cs="Times New Roman"/>
                <w:sz w:val="20"/>
                <w:szCs w:val="20"/>
                <w:lang w:eastAsia="sv-SE"/>
              </w:rPr>
            </w:pPr>
          </w:p>
        </w:tc>
        <w:tc>
          <w:tcPr>
            <w:tcW w:w="726" w:type="dxa"/>
            <w:tcBorders>
              <w:top w:val="nil"/>
              <w:left w:val="nil"/>
              <w:bottom w:val="nil"/>
              <w:right w:val="nil"/>
            </w:tcBorders>
            <w:shd w:val="clear" w:color="auto" w:fill="auto"/>
            <w:noWrap/>
            <w:vAlign w:val="bottom"/>
            <w:hideMark/>
          </w:tcPr>
          <w:p w14:paraId="7CA8E6A3" w14:textId="77777777" w:rsidR="00802FCF" w:rsidRPr="00802FCF" w:rsidRDefault="00802FCF" w:rsidP="00802FCF">
            <w:pPr>
              <w:spacing w:after="0" w:line="240" w:lineRule="auto"/>
              <w:jc w:val="center"/>
              <w:rPr>
                <w:rFonts w:ascii="Times New Roman" w:eastAsia="Times New Roman" w:hAnsi="Times New Roman" w:cs="Times New Roman"/>
                <w:sz w:val="20"/>
                <w:szCs w:val="20"/>
                <w:lang w:eastAsia="sv-SE"/>
              </w:rPr>
            </w:pPr>
          </w:p>
        </w:tc>
        <w:tc>
          <w:tcPr>
            <w:tcW w:w="854" w:type="dxa"/>
            <w:tcBorders>
              <w:top w:val="nil"/>
              <w:left w:val="nil"/>
              <w:bottom w:val="nil"/>
              <w:right w:val="nil"/>
            </w:tcBorders>
            <w:shd w:val="clear" w:color="auto" w:fill="auto"/>
            <w:noWrap/>
            <w:vAlign w:val="bottom"/>
            <w:hideMark/>
          </w:tcPr>
          <w:p w14:paraId="76A4E3D0" w14:textId="77777777" w:rsidR="00802FCF" w:rsidRPr="00802FCF" w:rsidRDefault="00802FCF" w:rsidP="00802FCF">
            <w:pPr>
              <w:spacing w:after="0" w:line="240" w:lineRule="auto"/>
              <w:jc w:val="center"/>
              <w:rPr>
                <w:rFonts w:ascii="Times New Roman" w:eastAsia="Times New Roman" w:hAnsi="Times New Roman" w:cs="Times New Roman"/>
                <w:sz w:val="20"/>
                <w:szCs w:val="20"/>
                <w:lang w:eastAsia="sv-SE"/>
              </w:rPr>
            </w:pPr>
          </w:p>
        </w:tc>
        <w:tc>
          <w:tcPr>
            <w:tcW w:w="854" w:type="dxa"/>
            <w:tcBorders>
              <w:top w:val="nil"/>
              <w:left w:val="nil"/>
              <w:bottom w:val="nil"/>
              <w:right w:val="single" w:sz="4" w:space="0" w:color="auto"/>
            </w:tcBorders>
            <w:shd w:val="clear" w:color="auto" w:fill="auto"/>
            <w:noWrap/>
            <w:vAlign w:val="bottom"/>
            <w:hideMark/>
          </w:tcPr>
          <w:p w14:paraId="2EC49248" w14:textId="77777777" w:rsidR="00802FCF" w:rsidRPr="00802FCF" w:rsidRDefault="00802FCF" w:rsidP="00802FCF">
            <w:pPr>
              <w:spacing w:after="0" w:line="240" w:lineRule="auto"/>
              <w:jc w:val="center"/>
              <w:rPr>
                <w:rFonts w:ascii="Times New Roman" w:eastAsia="Times New Roman" w:hAnsi="Times New Roman" w:cs="Times New Roman"/>
                <w:sz w:val="20"/>
                <w:szCs w:val="20"/>
                <w:lang w:eastAsia="sv-SE"/>
              </w:rPr>
            </w:pPr>
          </w:p>
        </w:tc>
      </w:tr>
      <w:tr w:rsidR="00802FCF" w:rsidRPr="00802FCF" w14:paraId="65E5686D" w14:textId="77777777" w:rsidTr="007211FB">
        <w:trPr>
          <w:trHeight w:val="303"/>
        </w:trPr>
        <w:tc>
          <w:tcPr>
            <w:tcW w:w="3756" w:type="dxa"/>
            <w:gridSpan w:val="2"/>
            <w:tcBorders>
              <w:top w:val="nil"/>
              <w:left w:val="single" w:sz="4" w:space="0" w:color="auto"/>
              <w:bottom w:val="nil"/>
              <w:right w:val="nil"/>
            </w:tcBorders>
            <w:shd w:val="clear" w:color="auto" w:fill="auto"/>
            <w:noWrap/>
            <w:vAlign w:val="bottom"/>
            <w:hideMark/>
          </w:tcPr>
          <w:p w14:paraId="3A1EECB1" w14:textId="77777777" w:rsidR="00802FCF" w:rsidRPr="00802FCF" w:rsidRDefault="00802FCF" w:rsidP="00802FCF">
            <w:pPr>
              <w:spacing w:after="0" w:line="240" w:lineRule="auto"/>
              <w:rPr>
                <w:rFonts w:ascii="Calibri" w:eastAsia="Times New Roman" w:hAnsi="Calibri" w:cs="Calibri"/>
                <w:color w:val="000000"/>
                <w:lang w:eastAsia="sv-SE"/>
              </w:rPr>
            </w:pPr>
            <w:r w:rsidRPr="00802FCF">
              <w:rPr>
                <w:rFonts w:ascii="Calibri" w:eastAsia="Times New Roman" w:hAnsi="Calibri" w:cs="Calibri"/>
                <w:color w:val="000000"/>
                <w:lang w:eastAsia="sv-SE"/>
              </w:rPr>
              <w:t>Transmitted repetition</w:t>
            </w:r>
          </w:p>
        </w:tc>
        <w:tc>
          <w:tcPr>
            <w:tcW w:w="7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F6B06B6" w14:textId="77777777" w:rsidR="00802FCF" w:rsidRPr="00802FCF" w:rsidRDefault="00802FCF" w:rsidP="00802FCF">
            <w:pPr>
              <w:spacing w:after="0" w:line="240" w:lineRule="auto"/>
              <w:jc w:val="center"/>
              <w:rPr>
                <w:rFonts w:ascii="Calibri" w:eastAsia="Times New Roman" w:hAnsi="Calibri" w:cs="Calibri"/>
                <w:color w:val="000000"/>
                <w:lang w:eastAsia="sv-SE"/>
              </w:rPr>
            </w:pPr>
            <w:r w:rsidRPr="00802FCF">
              <w:rPr>
                <w:rFonts w:ascii="Calibri" w:eastAsia="Times New Roman" w:hAnsi="Calibri" w:cs="Calibri"/>
                <w:color w:val="000000"/>
                <w:lang w:eastAsia="sv-SE"/>
              </w:rPr>
              <w:t>tx 1</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14:paraId="57ED47BC" w14:textId="77777777" w:rsidR="00802FCF" w:rsidRPr="00802FCF" w:rsidRDefault="00802FCF" w:rsidP="00802FCF">
            <w:pPr>
              <w:spacing w:after="0" w:line="240" w:lineRule="auto"/>
              <w:jc w:val="center"/>
              <w:rPr>
                <w:rFonts w:ascii="Calibri" w:eastAsia="Times New Roman" w:hAnsi="Calibri" w:cs="Calibri"/>
                <w:color w:val="000000"/>
                <w:lang w:eastAsia="sv-SE"/>
              </w:rPr>
            </w:pPr>
            <w:r w:rsidRPr="00802FCF">
              <w:rPr>
                <w:rFonts w:ascii="Calibri" w:eastAsia="Times New Roman" w:hAnsi="Calibri" w:cs="Calibri"/>
                <w:color w:val="000000"/>
                <w:lang w:eastAsia="sv-SE"/>
              </w:rPr>
              <w:t>tx 2</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14:paraId="44E5EC69" w14:textId="77777777" w:rsidR="00802FCF" w:rsidRPr="00802FCF" w:rsidRDefault="00802FCF" w:rsidP="00802FCF">
            <w:pPr>
              <w:spacing w:after="0" w:line="240" w:lineRule="auto"/>
              <w:jc w:val="center"/>
              <w:rPr>
                <w:rFonts w:ascii="Calibri" w:eastAsia="Times New Roman" w:hAnsi="Calibri" w:cs="Calibri"/>
                <w:color w:val="000000"/>
                <w:lang w:eastAsia="sv-SE"/>
              </w:rPr>
            </w:pPr>
            <w:r w:rsidRPr="00802FCF">
              <w:rPr>
                <w:rFonts w:ascii="Calibri" w:eastAsia="Times New Roman" w:hAnsi="Calibri" w:cs="Calibri"/>
                <w:color w:val="000000"/>
                <w:lang w:eastAsia="sv-SE"/>
              </w:rPr>
              <w:t>tx 3</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14:paraId="43AB4E50" w14:textId="77777777" w:rsidR="00802FCF" w:rsidRPr="00802FCF" w:rsidRDefault="00802FCF" w:rsidP="00802FCF">
            <w:pPr>
              <w:spacing w:after="0" w:line="240" w:lineRule="auto"/>
              <w:jc w:val="center"/>
              <w:rPr>
                <w:rFonts w:ascii="Calibri" w:eastAsia="Times New Roman" w:hAnsi="Calibri" w:cs="Calibri"/>
                <w:color w:val="000000"/>
                <w:lang w:eastAsia="sv-SE"/>
              </w:rPr>
            </w:pPr>
            <w:r w:rsidRPr="00802FCF">
              <w:rPr>
                <w:rFonts w:ascii="Calibri" w:eastAsia="Times New Roman" w:hAnsi="Calibri" w:cs="Calibri"/>
                <w:color w:val="000000"/>
                <w:lang w:eastAsia="sv-SE"/>
              </w:rPr>
              <w:t>tx 4</w:t>
            </w:r>
          </w:p>
        </w:tc>
        <w:tc>
          <w:tcPr>
            <w:tcW w:w="726" w:type="dxa"/>
            <w:tcBorders>
              <w:top w:val="nil"/>
              <w:left w:val="nil"/>
              <w:bottom w:val="nil"/>
              <w:right w:val="nil"/>
            </w:tcBorders>
            <w:shd w:val="clear" w:color="auto" w:fill="auto"/>
            <w:noWrap/>
            <w:vAlign w:val="bottom"/>
            <w:hideMark/>
          </w:tcPr>
          <w:p w14:paraId="1DE8288F" w14:textId="77777777" w:rsidR="00802FCF" w:rsidRPr="00802FCF" w:rsidRDefault="00802FCF" w:rsidP="00802FCF">
            <w:pPr>
              <w:spacing w:after="0" w:line="240" w:lineRule="auto"/>
              <w:jc w:val="center"/>
              <w:rPr>
                <w:rFonts w:ascii="Calibri" w:eastAsia="Times New Roman" w:hAnsi="Calibri" w:cs="Calibri"/>
                <w:color w:val="000000"/>
                <w:lang w:eastAsia="sv-SE"/>
              </w:rPr>
            </w:pPr>
          </w:p>
        </w:tc>
        <w:tc>
          <w:tcPr>
            <w:tcW w:w="854" w:type="dxa"/>
            <w:tcBorders>
              <w:top w:val="nil"/>
              <w:left w:val="nil"/>
              <w:bottom w:val="nil"/>
              <w:right w:val="nil"/>
            </w:tcBorders>
            <w:shd w:val="clear" w:color="auto" w:fill="auto"/>
            <w:noWrap/>
            <w:vAlign w:val="bottom"/>
            <w:hideMark/>
          </w:tcPr>
          <w:p w14:paraId="6E68B317" w14:textId="77777777" w:rsidR="00802FCF" w:rsidRPr="00802FCF" w:rsidRDefault="00802FCF" w:rsidP="00802FCF">
            <w:pPr>
              <w:spacing w:after="0" w:line="240" w:lineRule="auto"/>
              <w:jc w:val="center"/>
              <w:rPr>
                <w:rFonts w:ascii="Times New Roman" w:eastAsia="Times New Roman" w:hAnsi="Times New Roman" w:cs="Times New Roman"/>
                <w:sz w:val="20"/>
                <w:szCs w:val="20"/>
                <w:lang w:eastAsia="sv-SE"/>
              </w:rPr>
            </w:pPr>
          </w:p>
        </w:tc>
        <w:tc>
          <w:tcPr>
            <w:tcW w:w="854" w:type="dxa"/>
            <w:tcBorders>
              <w:top w:val="nil"/>
              <w:left w:val="nil"/>
              <w:bottom w:val="nil"/>
              <w:right w:val="single" w:sz="4" w:space="0" w:color="auto"/>
            </w:tcBorders>
            <w:shd w:val="clear" w:color="auto" w:fill="auto"/>
            <w:noWrap/>
            <w:vAlign w:val="bottom"/>
            <w:hideMark/>
          </w:tcPr>
          <w:p w14:paraId="41AB5B96" w14:textId="77777777" w:rsidR="00802FCF" w:rsidRPr="00802FCF" w:rsidRDefault="00802FCF" w:rsidP="00802FCF">
            <w:pPr>
              <w:spacing w:after="0" w:line="240" w:lineRule="auto"/>
              <w:jc w:val="center"/>
              <w:rPr>
                <w:rFonts w:ascii="Times New Roman" w:eastAsia="Times New Roman" w:hAnsi="Times New Roman" w:cs="Times New Roman"/>
                <w:sz w:val="20"/>
                <w:szCs w:val="20"/>
                <w:lang w:eastAsia="sv-SE"/>
              </w:rPr>
            </w:pPr>
          </w:p>
        </w:tc>
      </w:tr>
      <w:tr w:rsidR="00802FCF" w:rsidRPr="00802FCF" w14:paraId="1CAC5B10" w14:textId="77777777" w:rsidTr="007211FB">
        <w:trPr>
          <w:trHeight w:val="303"/>
        </w:trPr>
        <w:tc>
          <w:tcPr>
            <w:tcW w:w="3328" w:type="dxa"/>
            <w:tcBorders>
              <w:top w:val="nil"/>
              <w:left w:val="single" w:sz="4" w:space="0" w:color="auto"/>
              <w:bottom w:val="nil"/>
              <w:right w:val="nil"/>
            </w:tcBorders>
            <w:shd w:val="clear" w:color="auto" w:fill="auto"/>
            <w:noWrap/>
            <w:vAlign w:val="bottom"/>
            <w:hideMark/>
          </w:tcPr>
          <w:p w14:paraId="2CE3FCC2" w14:textId="77777777" w:rsidR="00802FCF" w:rsidRPr="00802FCF" w:rsidRDefault="00802FCF" w:rsidP="00802FCF">
            <w:pPr>
              <w:spacing w:after="0" w:line="240" w:lineRule="auto"/>
              <w:rPr>
                <w:rFonts w:ascii="Calibri" w:eastAsia="Times New Roman" w:hAnsi="Calibri" w:cs="Calibri"/>
                <w:color w:val="000000"/>
                <w:lang w:eastAsia="sv-SE"/>
              </w:rPr>
            </w:pPr>
            <w:r w:rsidRPr="00802FCF">
              <w:rPr>
                <w:rFonts w:ascii="Calibri" w:eastAsia="Times New Roman" w:hAnsi="Calibri" w:cs="Calibri"/>
                <w:color w:val="000000"/>
                <w:lang w:eastAsia="sv-SE"/>
              </w:rPr>
              <w:t>A/N from decoder</w:t>
            </w:r>
          </w:p>
        </w:tc>
        <w:tc>
          <w:tcPr>
            <w:tcW w:w="428" w:type="dxa"/>
            <w:tcBorders>
              <w:top w:val="nil"/>
              <w:left w:val="nil"/>
              <w:bottom w:val="nil"/>
              <w:right w:val="nil"/>
            </w:tcBorders>
            <w:shd w:val="clear" w:color="auto" w:fill="auto"/>
            <w:noWrap/>
            <w:vAlign w:val="bottom"/>
            <w:hideMark/>
          </w:tcPr>
          <w:p w14:paraId="41646C2D" w14:textId="77777777" w:rsidR="00802FCF" w:rsidRPr="00802FCF" w:rsidRDefault="00802FCF" w:rsidP="00802FCF">
            <w:pPr>
              <w:spacing w:after="0" w:line="240" w:lineRule="auto"/>
              <w:rPr>
                <w:rFonts w:ascii="Calibri" w:eastAsia="Times New Roman" w:hAnsi="Calibri" w:cs="Calibri"/>
                <w:color w:val="000000"/>
                <w:lang w:eastAsia="sv-SE"/>
              </w:rPr>
            </w:pPr>
          </w:p>
        </w:tc>
        <w:tc>
          <w:tcPr>
            <w:tcW w:w="775" w:type="dxa"/>
            <w:tcBorders>
              <w:top w:val="nil"/>
              <w:left w:val="nil"/>
              <w:bottom w:val="nil"/>
              <w:right w:val="nil"/>
            </w:tcBorders>
            <w:shd w:val="clear" w:color="auto" w:fill="auto"/>
            <w:noWrap/>
            <w:vAlign w:val="bottom"/>
            <w:hideMark/>
          </w:tcPr>
          <w:p w14:paraId="4496E20C" w14:textId="77777777" w:rsidR="00802FCF" w:rsidRPr="00802FCF" w:rsidRDefault="00802FCF" w:rsidP="00802FCF">
            <w:pPr>
              <w:spacing w:after="0" w:line="240" w:lineRule="auto"/>
              <w:jc w:val="center"/>
              <w:rPr>
                <w:rFonts w:ascii="Calibri" w:eastAsia="Times New Roman" w:hAnsi="Calibri" w:cs="Calibri"/>
                <w:color w:val="000000"/>
                <w:lang w:eastAsia="sv-SE"/>
              </w:rPr>
            </w:pPr>
            <w:r w:rsidRPr="00802FCF">
              <w:rPr>
                <w:rFonts w:ascii="Calibri" w:eastAsia="Times New Roman" w:hAnsi="Calibri" w:cs="Calibri"/>
                <w:color w:val="000000"/>
                <w:lang w:eastAsia="sv-SE"/>
              </w:rPr>
              <w:t>A/N 1</w:t>
            </w:r>
          </w:p>
        </w:tc>
        <w:tc>
          <w:tcPr>
            <w:tcW w:w="851" w:type="dxa"/>
            <w:tcBorders>
              <w:top w:val="nil"/>
              <w:left w:val="nil"/>
              <w:bottom w:val="nil"/>
              <w:right w:val="nil"/>
            </w:tcBorders>
            <w:shd w:val="clear" w:color="auto" w:fill="auto"/>
            <w:noWrap/>
            <w:vAlign w:val="bottom"/>
            <w:hideMark/>
          </w:tcPr>
          <w:p w14:paraId="6B6ACF2F" w14:textId="77777777" w:rsidR="00802FCF" w:rsidRPr="00802FCF" w:rsidRDefault="00802FCF" w:rsidP="00802FCF">
            <w:pPr>
              <w:spacing w:after="0" w:line="240" w:lineRule="auto"/>
              <w:jc w:val="center"/>
              <w:rPr>
                <w:rFonts w:ascii="Calibri" w:eastAsia="Times New Roman" w:hAnsi="Calibri" w:cs="Calibri"/>
                <w:color w:val="000000"/>
                <w:lang w:eastAsia="sv-SE"/>
              </w:rPr>
            </w:pPr>
            <w:r w:rsidRPr="00802FCF">
              <w:rPr>
                <w:rFonts w:ascii="Calibri" w:eastAsia="Times New Roman" w:hAnsi="Calibri" w:cs="Calibri"/>
                <w:color w:val="000000"/>
                <w:lang w:eastAsia="sv-SE"/>
              </w:rPr>
              <w:t>A/N 2</w:t>
            </w:r>
          </w:p>
        </w:tc>
        <w:tc>
          <w:tcPr>
            <w:tcW w:w="709" w:type="dxa"/>
            <w:tcBorders>
              <w:top w:val="nil"/>
              <w:left w:val="nil"/>
              <w:bottom w:val="nil"/>
              <w:right w:val="nil"/>
            </w:tcBorders>
            <w:shd w:val="clear" w:color="auto" w:fill="auto"/>
            <w:noWrap/>
            <w:vAlign w:val="bottom"/>
            <w:hideMark/>
          </w:tcPr>
          <w:p w14:paraId="7B9B1C55" w14:textId="77777777" w:rsidR="00802FCF" w:rsidRPr="00802FCF" w:rsidRDefault="00802FCF" w:rsidP="00802FCF">
            <w:pPr>
              <w:spacing w:after="0" w:line="240" w:lineRule="auto"/>
              <w:jc w:val="center"/>
              <w:rPr>
                <w:rFonts w:ascii="Calibri" w:eastAsia="Times New Roman" w:hAnsi="Calibri" w:cs="Calibri"/>
                <w:color w:val="000000"/>
                <w:lang w:eastAsia="sv-SE"/>
              </w:rPr>
            </w:pPr>
            <w:r w:rsidRPr="00802FCF">
              <w:rPr>
                <w:rFonts w:ascii="Calibri" w:eastAsia="Times New Roman" w:hAnsi="Calibri" w:cs="Calibri"/>
                <w:color w:val="000000"/>
                <w:lang w:eastAsia="sv-SE"/>
              </w:rPr>
              <w:t>A/N 3</w:t>
            </w:r>
          </w:p>
        </w:tc>
        <w:tc>
          <w:tcPr>
            <w:tcW w:w="850" w:type="dxa"/>
            <w:tcBorders>
              <w:top w:val="nil"/>
              <w:left w:val="nil"/>
              <w:bottom w:val="nil"/>
              <w:right w:val="nil"/>
            </w:tcBorders>
            <w:shd w:val="clear" w:color="auto" w:fill="auto"/>
            <w:noWrap/>
            <w:vAlign w:val="bottom"/>
            <w:hideMark/>
          </w:tcPr>
          <w:p w14:paraId="089AD634" w14:textId="77777777" w:rsidR="00802FCF" w:rsidRPr="00802FCF" w:rsidRDefault="00802FCF" w:rsidP="00802FCF">
            <w:pPr>
              <w:spacing w:after="0" w:line="240" w:lineRule="auto"/>
              <w:jc w:val="center"/>
              <w:rPr>
                <w:rFonts w:ascii="Calibri" w:eastAsia="Times New Roman" w:hAnsi="Calibri" w:cs="Calibri"/>
                <w:color w:val="000000"/>
                <w:lang w:eastAsia="sv-SE"/>
              </w:rPr>
            </w:pPr>
            <w:r w:rsidRPr="00802FCF">
              <w:rPr>
                <w:rFonts w:ascii="Calibri" w:eastAsia="Times New Roman" w:hAnsi="Calibri" w:cs="Calibri"/>
                <w:color w:val="000000"/>
                <w:lang w:eastAsia="sv-SE"/>
              </w:rPr>
              <w:t>A/N 4</w:t>
            </w:r>
          </w:p>
        </w:tc>
        <w:tc>
          <w:tcPr>
            <w:tcW w:w="726" w:type="dxa"/>
            <w:tcBorders>
              <w:top w:val="nil"/>
              <w:left w:val="nil"/>
              <w:bottom w:val="nil"/>
              <w:right w:val="nil"/>
            </w:tcBorders>
            <w:shd w:val="clear" w:color="auto" w:fill="auto"/>
            <w:noWrap/>
            <w:vAlign w:val="bottom"/>
            <w:hideMark/>
          </w:tcPr>
          <w:p w14:paraId="37183CF7" w14:textId="77777777" w:rsidR="00802FCF" w:rsidRPr="00802FCF" w:rsidRDefault="00802FCF" w:rsidP="00802FCF">
            <w:pPr>
              <w:spacing w:after="0" w:line="240" w:lineRule="auto"/>
              <w:jc w:val="center"/>
              <w:rPr>
                <w:rFonts w:ascii="Calibri" w:eastAsia="Times New Roman" w:hAnsi="Calibri" w:cs="Calibri"/>
                <w:color w:val="000000"/>
                <w:lang w:eastAsia="sv-SE"/>
              </w:rPr>
            </w:pPr>
          </w:p>
        </w:tc>
        <w:tc>
          <w:tcPr>
            <w:tcW w:w="854" w:type="dxa"/>
            <w:tcBorders>
              <w:top w:val="nil"/>
              <w:left w:val="nil"/>
              <w:bottom w:val="nil"/>
              <w:right w:val="nil"/>
            </w:tcBorders>
            <w:shd w:val="clear" w:color="auto" w:fill="auto"/>
            <w:noWrap/>
            <w:vAlign w:val="bottom"/>
            <w:hideMark/>
          </w:tcPr>
          <w:p w14:paraId="37E7B2C9" w14:textId="77777777" w:rsidR="00802FCF" w:rsidRPr="00802FCF" w:rsidRDefault="00802FCF" w:rsidP="00802FCF">
            <w:pPr>
              <w:spacing w:after="0" w:line="240" w:lineRule="auto"/>
              <w:jc w:val="center"/>
              <w:rPr>
                <w:rFonts w:ascii="Times New Roman" w:eastAsia="Times New Roman" w:hAnsi="Times New Roman" w:cs="Times New Roman"/>
                <w:sz w:val="20"/>
                <w:szCs w:val="20"/>
                <w:lang w:eastAsia="sv-SE"/>
              </w:rPr>
            </w:pPr>
          </w:p>
        </w:tc>
        <w:tc>
          <w:tcPr>
            <w:tcW w:w="854" w:type="dxa"/>
            <w:tcBorders>
              <w:top w:val="nil"/>
              <w:left w:val="nil"/>
              <w:bottom w:val="nil"/>
              <w:right w:val="single" w:sz="4" w:space="0" w:color="auto"/>
            </w:tcBorders>
            <w:shd w:val="clear" w:color="auto" w:fill="auto"/>
            <w:noWrap/>
            <w:vAlign w:val="bottom"/>
            <w:hideMark/>
          </w:tcPr>
          <w:p w14:paraId="4EC2A7CE" w14:textId="77777777" w:rsidR="00802FCF" w:rsidRPr="00802FCF" w:rsidRDefault="00802FCF" w:rsidP="00802FCF">
            <w:pPr>
              <w:spacing w:after="0" w:line="240" w:lineRule="auto"/>
              <w:jc w:val="center"/>
              <w:rPr>
                <w:rFonts w:ascii="Times New Roman" w:eastAsia="Times New Roman" w:hAnsi="Times New Roman" w:cs="Times New Roman"/>
                <w:sz w:val="20"/>
                <w:szCs w:val="20"/>
                <w:lang w:eastAsia="sv-SE"/>
              </w:rPr>
            </w:pPr>
          </w:p>
        </w:tc>
      </w:tr>
      <w:tr w:rsidR="00802FCF" w:rsidRPr="00802FCF" w14:paraId="063D3F76" w14:textId="77777777" w:rsidTr="007211FB">
        <w:trPr>
          <w:trHeight w:val="303"/>
        </w:trPr>
        <w:tc>
          <w:tcPr>
            <w:tcW w:w="3328" w:type="dxa"/>
            <w:tcBorders>
              <w:top w:val="nil"/>
              <w:left w:val="single" w:sz="4" w:space="0" w:color="auto"/>
              <w:bottom w:val="nil"/>
              <w:right w:val="nil"/>
            </w:tcBorders>
            <w:shd w:val="clear" w:color="auto" w:fill="auto"/>
            <w:noWrap/>
            <w:vAlign w:val="bottom"/>
            <w:hideMark/>
          </w:tcPr>
          <w:p w14:paraId="1B2E2465" w14:textId="77777777" w:rsidR="00802FCF" w:rsidRPr="00802FCF" w:rsidRDefault="00802FCF" w:rsidP="00802FCF">
            <w:pPr>
              <w:spacing w:after="0" w:line="240" w:lineRule="auto"/>
              <w:rPr>
                <w:rFonts w:ascii="Calibri" w:eastAsia="Times New Roman" w:hAnsi="Calibri" w:cs="Calibri"/>
                <w:color w:val="000000"/>
                <w:lang w:eastAsia="sv-SE"/>
              </w:rPr>
            </w:pPr>
            <w:r w:rsidRPr="00802FCF">
              <w:rPr>
                <w:rFonts w:ascii="Calibri" w:eastAsia="Times New Roman" w:hAnsi="Calibri" w:cs="Calibri"/>
                <w:color w:val="000000"/>
                <w:lang w:eastAsia="sv-SE"/>
              </w:rPr>
              <w:t>A/N sent</w:t>
            </w:r>
          </w:p>
        </w:tc>
        <w:tc>
          <w:tcPr>
            <w:tcW w:w="428" w:type="dxa"/>
            <w:tcBorders>
              <w:top w:val="nil"/>
              <w:left w:val="nil"/>
              <w:bottom w:val="nil"/>
              <w:right w:val="nil"/>
            </w:tcBorders>
            <w:shd w:val="clear" w:color="auto" w:fill="auto"/>
            <w:noWrap/>
            <w:vAlign w:val="bottom"/>
            <w:hideMark/>
          </w:tcPr>
          <w:p w14:paraId="5436F747" w14:textId="77777777" w:rsidR="00802FCF" w:rsidRPr="00802FCF" w:rsidRDefault="00802FCF" w:rsidP="00802FCF">
            <w:pPr>
              <w:spacing w:after="0" w:line="240" w:lineRule="auto"/>
              <w:rPr>
                <w:rFonts w:ascii="Calibri" w:eastAsia="Times New Roman" w:hAnsi="Calibri" w:cs="Calibri"/>
                <w:color w:val="000000"/>
                <w:lang w:eastAsia="sv-SE"/>
              </w:rPr>
            </w:pPr>
          </w:p>
        </w:tc>
        <w:tc>
          <w:tcPr>
            <w:tcW w:w="775" w:type="dxa"/>
            <w:tcBorders>
              <w:top w:val="nil"/>
              <w:left w:val="nil"/>
              <w:bottom w:val="nil"/>
              <w:right w:val="nil"/>
            </w:tcBorders>
            <w:shd w:val="clear" w:color="auto" w:fill="auto"/>
            <w:noWrap/>
            <w:vAlign w:val="bottom"/>
            <w:hideMark/>
          </w:tcPr>
          <w:p w14:paraId="5BB94EA9" w14:textId="77777777" w:rsidR="00802FCF" w:rsidRPr="00802FCF" w:rsidRDefault="00802FCF" w:rsidP="00802FCF">
            <w:pPr>
              <w:spacing w:after="0" w:line="240" w:lineRule="auto"/>
              <w:jc w:val="center"/>
              <w:rPr>
                <w:rFonts w:ascii="Times New Roman" w:eastAsia="Times New Roman" w:hAnsi="Times New Roman" w:cs="Times New Roman"/>
                <w:sz w:val="20"/>
                <w:szCs w:val="20"/>
                <w:lang w:eastAsia="sv-SE"/>
              </w:rPr>
            </w:pPr>
          </w:p>
        </w:tc>
        <w:tc>
          <w:tcPr>
            <w:tcW w:w="851" w:type="dxa"/>
            <w:tcBorders>
              <w:top w:val="nil"/>
              <w:left w:val="nil"/>
              <w:bottom w:val="nil"/>
              <w:right w:val="nil"/>
            </w:tcBorders>
            <w:shd w:val="clear" w:color="auto" w:fill="auto"/>
            <w:noWrap/>
            <w:vAlign w:val="bottom"/>
            <w:hideMark/>
          </w:tcPr>
          <w:p w14:paraId="6F0B8A80" w14:textId="77777777" w:rsidR="00802FCF" w:rsidRPr="00802FCF" w:rsidRDefault="00802FCF" w:rsidP="00802FCF">
            <w:pPr>
              <w:spacing w:after="0" w:line="240" w:lineRule="auto"/>
              <w:jc w:val="center"/>
              <w:rPr>
                <w:rFonts w:ascii="Times New Roman" w:eastAsia="Times New Roman" w:hAnsi="Times New Roman" w:cs="Times New Roman"/>
                <w:sz w:val="20"/>
                <w:szCs w:val="20"/>
                <w:lang w:eastAsia="sv-SE"/>
              </w:rPr>
            </w:pPr>
          </w:p>
        </w:tc>
        <w:tc>
          <w:tcPr>
            <w:tcW w:w="709" w:type="dxa"/>
            <w:tcBorders>
              <w:top w:val="nil"/>
              <w:left w:val="nil"/>
              <w:bottom w:val="nil"/>
              <w:right w:val="nil"/>
            </w:tcBorders>
            <w:shd w:val="clear" w:color="auto" w:fill="auto"/>
            <w:noWrap/>
            <w:vAlign w:val="bottom"/>
            <w:hideMark/>
          </w:tcPr>
          <w:p w14:paraId="28CD39ED" w14:textId="77777777" w:rsidR="00802FCF" w:rsidRPr="00802FCF" w:rsidRDefault="00802FCF" w:rsidP="00802FCF">
            <w:pPr>
              <w:spacing w:after="0" w:line="240" w:lineRule="auto"/>
              <w:jc w:val="center"/>
              <w:rPr>
                <w:rFonts w:ascii="Times New Roman" w:eastAsia="Times New Roman" w:hAnsi="Times New Roman" w:cs="Times New Roman"/>
                <w:sz w:val="20"/>
                <w:szCs w:val="20"/>
                <w:lang w:eastAsia="sv-SE"/>
              </w:rPr>
            </w:pPr>
          </w:p>
        </w:tc>
        <w:tc>
          <w:tcPr>
            <w:tcW w:w="850" w:type="dxa"/>
            <w:tcBorders>
              <w:top w:val="nil"/>
              <w:left w:val="nil"/>
              <w:bottom w:val="nil"/>
              <w:right w:val="nil"/>
            </w:tcBorders>
            <w:shd w:val="clear" w:color="auto" w:fill="auto"/>
            <w:noWrap/>
            <w:vAlign w:val="bottom"/>
            <w:hideMark/>
          </w:tcPr>
          <w:p w14:paraId="64340273" w14:textId="77777777" w:rsidR="00802FCF" w:rsidRPr="00802FCF" w:rsidRDefault="00802FCF" w:rsidP="00802FCF">
            <w:pPr>
              <w:spacing w:after="0" w:line="240" w:lineRule="auto"/>
              <w:jc w:val="center"/>
              <w:rPr>
                <w:rFonts w:ascii="Calibri" w:eastAsia="Times New Roman" w:hAnsi="Calibri" w:cs="Calibri"/>
                <w:color w:val="000000"/>
                <w:lang w:eastAsia="sv-SE"/>
              </w:rPr>
            </w:pPr>
            <w:r w:rsidRPr="00802FCF">
              <w:rPr>
                <w:rFonts w:ascii="Calibri" w:eastAsia="Times New Roman" w:hAnsi="Calibri" w:cs="Calibri"/>
                <w:color w:val="000000"/>
                <w:lang w:eastAsia="sv-SE"/>
              </w:rPr>
              <w:t>A/N 4</w:t>
            </w:r>
          </w:p>
        </w:tc>
        <w:tc>
          <w:tcPr>
            <w:tcW w:w="726" w:type="dxa"/>
            <w:tcBorders>
              <w:top w:val="nil"/>
              <w:left w:val="nil"/>
              <w:bottom w:val="nil"/>
              <w:right w:val="nil"/>
            </w:tcBorders>
            <w:shd w:val="clear" w:color="auto" w:fill="auto"/>
            <w:noWrap/>
            <w:vAlign w:val="bottom"/>
            <w:hideMark/>
          </w:tcPr>
          <w:p w14:paraId="3A4EEF50" w14:textId="77777777" w:rsidR="00802FCF" w:rsidRPr="00802FCF" w:rsidRDefault="00802FCF" w:rsidP="00802FCF">
            <w:pPr>
              <w:spacing w:after="0" w:line="240" w:lineRule="auto"/>
              <w:jc w:val="center"/>
              <w:rPr>
                <w:rFonts w:ascii="Calibri" w:eastAsia="Times New Roman" w:hAnsi="Calibri" w:cs="Calibri"/>
                <w:color w:val="000000"/>
                <w:lang w:eastAsia="sv-SE"/>
              </w:rPr>
            </w:pPr>
          </w:p>
        </w:tc>
        <w:tc>
          <w:tcPr>
            <w:tcW w:w="854" w:type="dxa"/>
            <w:tcBorders>
              <w:top w:val="nil"/>
              <w:left w:val="nil"/>
              <w:bottom w:val="nil"/>
              <w:right w:val="nil"/>
            </w:tcBorders>
            <w:shd w:val="clear" w:color="auto" w:fill="auto"/>
            <w:noWrap/>
            <w:vAlign w:val="bottom"/>
            <w:hideMark/>
          </w:tcPr>
          <w:p w14:paraId="013F9B5F" w14:textId="77777777" w:rsidR="00802FCF" w:rsidRPr="00802FCF" w:rsidRDefault="00802FCF" w:rsidP="00802FCF">
            <w:pPr>
              <w:spacing w:after="0" w:line="240" w:lineRule="auto"/>
              <w:jc w:val="center"/>
              <w:rPr>
                <w:rFonts w:ascii="Times New Roman" w:eastAsia="Times New Roman" w:hAnsi="Times New Roman" w:cs="Times New Roman"/>
                <w:sz w:val="20"/>
                <w:szCs w:val="20"/>
                <w:lang w:eastAsia="sv-SE"/>
              </w:rPr>
            </w:pPr>
          </w:p>
        </w:tc>
        <w:tc>
          <w:tcPr>
            <w:tcW w:w="854" w:type="dxa"/>
            <w:tcBorders>
              <w:top w:val="nil"/>
              <w:left w:val="nil"/>
              <w:bottom w:val="nil"/>
              <w:right w:val="single" w:sz="4" w:space="0" w:color="auto"/>
            </w:tcBorders>
            <w:shd w:val="clear" w:color="auto" w:fill="auto"/>
            <w:noWrap/>
            <w:vAlign w:val="bottom"/>
            <w:hideMark/>
          </w:tcPr>
          <w:p w14:paraId="00382DAF" w14:textId="77777777" w:rsidR="00802FCF" w:rsidRPr="00802FCF" w:rsidRDefault="00802FCF" w:rsidP="00802FCF">
            <w:pPr>
              <w:spacing w:after="0" w:line="240" w:lineRule="auto"/>
              <w:jc w:val="center"/>
              <w:rPr>
                <w:rFonts w:ascii="Times New Roman" w:eastAsia="Times New Roman" w:hAnsi="Times New Roman" w:cs="Times New Roman"/>
                <w:sz w:val="20"/>
                <w:szCs w:val="20"/>
                <w:lang w:eastAsia="sv-SE"/>
              </w:rPr>
            </w:pPr>
          </w:p>
        </w:tc>
      </w:tr>
      <w:tr w:rsidR="00802FCF" w:rsidRPr="00802FCF" w14:paraId="3FB775F3" w14:textId="77777777" w:rsidTr="007211FB">
        <w:trPr>
          <w:trHeight w:val="303"/>
        </w:trPr>
        <w:tc>
          <w:tcPr>
            <w:tcW w:w="3328" w:type="dxa"/>
            <w:tcBorders>
              <w:top w:val="nil"/>
              <w:left w:val="single" w:sz="4" w:space="0" w:color="auto"/>
              <w:bottom w:val="nil"/>
              <w:right w:val="nil"/>
            </w:tcBorders>
            <w:shd w:val="clear" w:color="auto" w:fill="auto"/>
            <w:noWrap/>
            <w:vAlign w:val="bottom"/>
            <w:hideMark/>
          </w:tcPr>
          <w:p w14:paraId="76B84946" w14:textId="77777777" w:rsidR="00802FCF" w:rsidRPr="00802FCF" w:rsidRDefault="00802FCF" w:rsidP="00802FCF">
            <w:pPr>
              <w:spacing w:after="0" w:line="240" w:lineRule="auto"/>
              <w:jc w:val="center"/>
              <w:rPr>
                <w:rFonts w:ascii="Times New Roman" w:eastAsia="Times New Roman" w:hAnsi="Times New Roman" w:cs="Times New Roman"/>
                <w:sz w:val="20"/>
                <w:szCs w:val="20"/>
                <w:lang w:eastAsia="sv-SE"/>
              </w:rPr>
            </w:pPr>
          </w:p>
        </w:tc>
        <w:tc>
          <w:tcPr>
            <w:tcW w:w="428" w:type="dxa"/>
            <w:tcBorders>
              <w:top w:val="nil"/>
              <w:left w:val="nil"/>
              <w:bottom w:val="nil"/>
              <w:right w:val="nil"/>
            </w:tcBorders>
            <w:shd w:val="clear" w:color="auto" w:fill="auto"/>
            <w:noWrap/>
            <w:vAlign w:val="bottom"/>
            <w:hideMark/>
          </w:tcPr>
          <w:p w14:paraId="16DFE7BB" w14:textId="77777777" w:rsidR="00802FCF" w:rsidRPr="00802FCF" w:rsidRDefault="00802FCF" w:rsidP="00802FCF">
            <w:pPr>
              <w:spacing w:after="0" w:line="240" w:lineRule="auto"/>
              <w:rPr>
                <w:rFonts w:ascii="Times New Roman" w:eastAsia="Times New Roman" w:hAnsi="Times New Roman" w:cs="Times New Roman"/>
                <w:sz w:val="20"/>
                <w:szCs w:val="20"/>
                <w:lang w:eastAsia="sv-SE"/>
              </w:rPr>
            </w:pPr>
          </w:p>
        </w:tc>
        <w:tc>
          <w:tcPr>
            <w:tcW w:w="775" w:type="dxa"/>
            <w:tcBorders>
              <w:top w:val="nil"/>
              <w:left w:val="nil"/>
              <w:bottom w:val="nil"/>
              <w:right w:val="nil"/>
            </w:tcBorders>
            <w:shd w:val="clear" w:color="auto" w:fill="auto"/>
            <w:noWrap/>
            <w:vAlign w:val="bottom"/>
            <w:hideMark/>
          </w:tcPr>
          <w:p w14:paraId="26C9B319" w14:textId="77777777" w:rsidR="00802FCF" w:rsidRPr="00802FCF" w:rsidRDefault="00802FCF" w:rsidP="00802FCF">
            <w:pPr>
              <w:spacing w:after="0" w:line="240" w:lineRule="auto"/>
              <w:jc w:val="center"/>
              <w:rPr>
                <w:rFonts w:ascii="Times New Roman" w:eastAsia="Times New Roman" w:hAnsi="Times New Roman" w:cs="Times New Roman"/>
                <w:sz w:val="20"/>
                <w:szCs w:val="20"/>
                <w:lang w:eastAsia="sv-SE"/>
              </w:rPr>
            </w:pPr>
          </w:p>
        </w:tc>
        <w:tc>
          <w:tcPr>
            <w:tcW w:w="851" w:type="dxa"/>
            <w:tcBorders>
              <w:top w:val="nil"/>
              <w:left w:val="nil"/>
              <w:bottom w:val="nil"/>
              <w:right w:val="nil"/>
            </w:tcBorders>
            <w:shd w:val="clear" w:color="auto" w:fill="auto"/>
            <w:noWrap/>
            <w:vAlign w:val="bottom"/>
            <w:hideMark/>
          </w:tcPr>
          <w:p w14:paraId="22E88878" w14:textId="77777777" w:rsidR="00802FCF" w:rsidRPr="00802FCF" w:rsidRDefault="00802FCF" w:rsidP="00802FCF">
            <w:pPr>
              <w:spacing w:after="0" w:line="240" w:lineRule="auto"/>
              <w:jc w:val="center"/>
              <w:rPr>
                <w:rFonts w:ascii="Times New Roman" w:eastAsia="Times New Roman" w:hAnsi="Times New Roman" w:cs="Times New Roman"/>
                <w:sz w:val="20"/>
                <w:szCs w:val="20"/>
                <w:lang w:eastAsia="sv-SE"/>
              </w:rPr>
            </w:pPr>
          </w:p>
        </w:tc>
        <w:tc>
          <w:tcPr>
            <w:tcW w:w="709" w:type="dxa"/>
            <w:tcBorders>
              <w:top w:val="nil"/>
              <w:left w:val="nil"/>
              <w:bottom w:val="nil"/>
              <w:right w:val="nil"/>
            </w:tcBorders>
            <w:shd w:val="clear" w:color="auto" w:fill="auto"/>
            <w:noWrap/>
            <w:vAlign w:val="bottom"/>
            <w:hideMark/>
          </w:tcPr>
          <w:p w14:paraId="4DC83AE2" w14:textId="77777777" w:rsidR="00802FCF" w:rsidRPr="00802FCF" w:rsidRDefault="00802FCF" w:rsidP="00802FCF">
            <w:pPr>
              <w:spacing w:after="0" w:line="240" w:lineRule="auto"/>
              <w:jc w:val="center"/>
              <w:rPr>
                <w:rFonts w:ascii="Times New Roman" w:eastAsia="Times New Roman" w:hAnsi="Times New Roman" w:cs="Times New Roman"/>
                <w:sz w:val="20"/>
                <w:szCs w:val="20"/>
                <w:lang w:eastAsia="sv-SE"/>
              </w:rPr>
            </w:pPr>
          </w:p>
        </w:tc>
        <w:tc>
          <w:tcPr>
            <w:tcW w:w="850" w:type="dxa"/>
            <w:tcBorders>
              <w:top w:val="nil"/>
              <w:left w:val="nil"/>
              <w:bottom w:val="nil"/>
              <w:right w:val="nil"/>
            </w:tcBorders>
            <w:shd w:val="clear" w:color="auto" w:fill="auto"/>
            <w:noWrap/>
            <w:vAlign w:val="bottom"/>
            <w:hideMark/>
          </w:tcPr>
          <w:p w14:paraId="1587E165" w14:textId="77777777" w:rsidR="00802FCF" w:rsidRPr="00802FCF" w:rsidRDefault="00802FCF" w:rsidP="00802FCF">
            <w:pPr>
              <w:spacing w:after="0" w:line="240" w:lineRule="auto"/>
              <w:jc w:val="center"/>
              <w:rPr>
                <w:rFonts w:ascii="Times New Roman" w:eastAsia="Times New Roman" w:hAnsi="Times New Roman" w:cs="Times New Roman"/>
                <w:sz w:val="20"/>
                <w:szCs w:val="20"/>
                <w:lang w:eastAsia="sv-SE"/>
              </w:rPr>
            </w:pPr>
          </w:p>
        </w:tc>
        <w:tc>
          <w:tcPr>
            <w:tcW w:w="726" w:type="dxa"/>
            <w:tcBorders>
              <w:top w:val="nil"/>
              <w:left w:val="nil"/>
              <w:bottom w:val="nil"/>
              <w:right w:val="nil"/>
            </w:tcBorders>
            <w:shd w:val="clear" w:color="auto" w:fill="auto"/>
            <w:noWrap/>
            <w:vAlign w:val="bottom"/>
            <w:hideMark/>
          </w:tcPr>
          <w:p w14:paraId="18DEABBF" w14:textId="77777777" w:rsidR="00802FCF" w:rsidRPr="00802FCF" w:rsidRDefault="00802FCF" w:rsidP="00802FCF">
            <w:pPr>
              <w:spacing w:after="0" w:line="240" w:lineRule="auto"/>
              <w:jc w:val="center"/>
              <w:rPr>
                <w:rFonts w:ascii="Times New Roman" w:eastAsia="Times New Roman" w:hAnsi="Times New Roman" w:cs="Times New Roman"/>
                <w:sz w:val="20"/>
                <w:szCs w:val="20"/>
                <w:lang w:eastAsia="sv-SE"/>
              </w:rPr>
            </w:pPr>
          </w:p>
        </w:tc>
        <w:tc>
          <w:tcPr>
            <w:tcW w:w="854" w:type="dxa"/>
            <w:tcBorders>
              <w:top w:val="nil"/>
              <w:left w:val="nil"/>
              <w:bottom w:val="nil"/>
              <w:right w:val="nil"/>
            </w:tcBorders>
            <w:shd w:val="clear" w:color="auto" w:fill="auto"/>
            <w:noWrap/>
            <w:vAlign w:val="bottom"/>
            <w:hideMark/>
          </w:tcPr>
          <w:p w14:paraId="316F7FE0" w14:textId="77777777" w:rsidR="00802FCF" w:rsidRPr="00802FCF" w:rsidRDefault="00802FCF" w:rsidP="00802FCF">
            <w:pPr>
              <w:spacing w:after="0" w:line="240" w:lineRule="auto"/>
              <w:jc w:val="center"/>
              <w:rPr>
                <w:rFonts w:ascii="Times New Roman" w:eastAsia="Times New Roman" w:hAnsi="Times New Roman" w:cs="Times New Roman"/>
                <w:sz w:val="20"/>
                <w:szCs w:val="20"/>
                <w:lang w:eastAsia="sv-SE"/>
              </w:rPr>
            </w:pPr>
          </w:p>
        </w:tc>
        <w:tc>
          <w:tcPr>
            <w:tcW w:w="854" w:type="dxa"/>
            <w:tcBorders>
              <w:top w:val="nil"/>
              <w:left w:val="nil"/>
              <w:bottom w:val="nil"/>
              <w:right w:val="single" w:sz="4" w:space="0" w:color="auto"/>
            </w:tcBorders>
            <w:shd w:val="clear" w:color="auto" w:fill="auto"/>
            <w:noWrap/>
            <w:vAlign w:val="bottom"/>
            <w:hideMark/>
          </w:tcPr>
          <w:p w14:paraId="1D8984C7" w14:textId="77777777" w:rsidR="00802FCF" w:rsidRPr="00802FCF" w:rsidRDefault="00802FCF" w:rsidP="00802FCF">
            <w:pPr>
              <w:spacing w:after="0" w:line="240" w:lineRule="auto"/>
              <w:jc w:val="center"/>
              <w:rPr>
                <w:rFonts w:ascii="Times New Roman" w:eastAsia="Times New Roman" w:hAnsi="Times New Roman" w:cs="Times New Roman"/>
                <w:sz w:val="20"/>
                <w:szCs w:val="20"/>
                <w:lang w:eastAsia="sv-SE"/>
              </w:rPr>
            </w:pPr>
          </w:p>
        </w:tc>
      </w:tr>
      <w:tr w:rsidR="00802FCF" w:rsidRPr="00802FCF" w14:paraId="0E56DA2C" w14:textId="77777777" w:rsidTr="007211FB">
        <w:trPr>
          <w:trHeight w:val="303"/>
        </w:trPr>
        <w:tc>
          <w:tcPr>
            <w:tcW w:w="3328" w:type="dxa"/>
            <w:tcBorders>
              <w:top w:val="nil"/>
              <w:left w:val="single" w:sz="4" w:space="0" w:color="auto"/>
              <w:bottom w:val="nil"/>
              <w:right w:val="nil"/>
            </w:tcBorders>
            <w:shd w:val="clear" w:color="auto" w:fill="auto"/>
            <w:noWrap/>
            <w:vAlign w:val="bottom"/>
            <w:hideMark/>
          </w:tcPr>
          <w:p w14:paraId="7C34B2D5" w14:textId="77777777" w:rsidR="00802FCF" w:rsidRPr="00802FCF" w:rsidRDefault="00802FCF" w:rsidP="00802FCF">
            <w:pPr>
              <w:spacing w:after="0" w:line="240" w:lineRule="auto"/>
              <w:jc w:val="center"/>
              <w:rPr>
                <w:rFonts w:ascii="Times New Roman" w:eastAsia="Times New Roman" w:hAnsi="Times New Roman" w:cs="Times New Roman"/>
                <w:sz w:val="20"/>
                <w:szCs w:val="20"/>
                <w:lang w:eastAsia="sv-SE"/>
              </w:rPr>
            </w:pPr>
          </w:p>
        </w:tc>
        <w:tc>
          <w:tcPr>
            <w:tcW w:w="428" w:type="dxa"/>
            <w:tcBorders>
              <w:top w:val="nil"/>
              <w:left w:val="nil"/>
              <w:bottom w:val="nil"/>
              <w:right w:val="nil"/>
            </w:tcBorders>
            <w:shd w:val="clear" w:color="auto" w:fill="auto"/>
            <w:noWrap/>
            <w:vAlign w:val="bottom"/>
            <w:hideMark/>
          </w:tcPr>
          <w:p w14:paraId="0CBD8121" w14:textId="77777777" w:rsidR="00802FCF" w:rsidRPr="00802FCF" w:rsidRDefault="00802FCF" w:rsidP="00802FCF">
            <w:pPr>
              <w:spacing w:after="0" w:line="240" w:lineRule="auto"/>
              <w:rPr>
                <w:rFonts w:ascii="Times New Roman" w:eastAsia="Times New Roman" w:hAnsi="Times New Roman" w:cs="Times New Roman"/>
                <w:sz w:val="20"/>
                <w:szCs w:val="20"/>
                <w:lang w:eastAsia="sv-SE"/>
              </w:rPr>
            </w:pPr>
          </w:p>
        </w:tc>
        <w:tc>
          <w:tcPr>
            <w:tcW w:w="775" w:type="dxa"/>
            <w:tcBorders>
              <w:top w:val="nil"/>
              <w:left w:val="nil"/>
              <w:bottom w:val="nil"/>
              <w:right w:val="nil"/>
            </w:tcBorders>
            <w:shd w:val="clear" w:color="auto" w:fill="auto"/>
            <w:noWrap/>
            <w:vAlign w:val="bottom"/>
            <w:hideMark/>
          </w:tcPr>
          <w:p w14:paraId="5D0F8A41" w14:textId="77777777" w:rsidR="00802FCF" w:rsidRPr="00802FCF" w:rsidRDefault="00802FCF" w:rsidP="00802FCF">
            <w:pPr>
              <w:spacing w:after="0" w:line="240" w:lineRule="auto"/>
              <w:jc w:val="center"/>
              <w:rPr>
                <w:rFonts w:ascii="Times New Roman" w:eastAsia="Times New Roman" w:hAnsi="Times New Roman" w:cs="Times New Roman"/>
                <w:sz w:val="20"/>
                <w:szCs w:val="20"/>
                <w:lang w:eastAsia="sv-SE"/>
              </w:rPr>
            </w:pPr>
          </w:p>
        </w:tc>
        <w:tc>
          <w:tcPr>
            <w:tcW w:w="851" w:type="dxa"/>
            <w:tcBorders>
              <w:top w:val="nil"/>
              <w:left w:val="nil"/>
              <w:bottom w:val="nil"/>
              <w:right w:val="nil"/>
            </w:tcBorders>
            <w:shd w:val="clear" w:color="auto" w:fill="auto"/>
            <w:noWrap/>
            <w:vAlign w:val="bottom"/>
            <w:hideMark/>
          </w:tcPr>
          <w:p w14:paraId="3837D374" w14:textId="77777777" w:rsidR="00802FCF" w:rsidRPr="00802FCF" w:rsidRDefault="00802FCF" w:rsidP="00802FCF">
            <w:pPr>
              <w:spacing w:after="0" w:line="240" w:lineRule="auto"/>
              <w:jc w:val="center"/>
              <w:rPr>
                <w:rFonts w:ascii="Times New Roman" w:eastAsia="Times New Roman" w:hAnsi="Times New Roman" w:cs="Times New Roman"/>
                <w:sz w:val="20"/>
                <w:szCs w:val="20"/>
                <w:lang w:eastAsia="sv-SE"/>
              </w:rPr>
            </w:pPr>
          </w:p>
        </w:tc>
        <w:tc>
          <w:tcPr>
            <w:tcW w:w="709" w:type="dxa"/>
            <w:tcBorders>
              <w:top w:val="nil"/>
              <w:left w:val="nil"/>
              <w:bottom w:val="nil"/>
              <w:right w:val="nil"/>
            </w:tcBorders>
            <w:shd w:val="clear" w:color="auto" w:fill="auto"/>
            <w:noWrap/>
            <w:vAlign w:val="bottom"/>
            <w:hideMark/>
          </w:tcPr>
          <w:p w14:paraId="50B7DBF0" w14:textId="77777777" w:rsidR="00802FCF" w:rsidRPr="00802FCF" w:rsidRDefault="00802FCF" w:rsidP="00802FCF">
            <w:pPr>
              <w:spacing w:after="0" w:line="240" w:lineRule="auto"/>
              <w:jc w:val="center"/>
              <w:rPr>
                <w:rFonts w:ascii="Times New Roman" w:eastAsia="Times New Roman" w:hAnsi="Times New Roman" w:cs="Times New Roman"/>
                <w:sz w:val="20"/>
                <w:szCs w:val="20"/>
                <w:lang w:eastAsia="sv-SE"/>
              </w:rPr>
            </w:pPr>
          </w:p>
        </w:tc>
        <w:tc>
          <w:tcPr>
            <w:tcW w:w="850" w:type="dxa"/>
            <w:tcBorders>
              <w:top w:val="nil"/>
              <w:left w:val="nil"/>
              <w:bottom w:val="nil"/>
              <w:right w:val="nil"/>
            </w:tcBorders>
            <w:shd w:val="clear" w:color="auto" w:fill="auto"/>
            <w:noWrap/>
            <w:vAlign w:val="bottom"/>
            <w:hideMark/>
          </w:tcPr>
          <w:p w14:paraId="387D5503" w14:textId="77777777" w:rsidR="00802FCF" w:rsidRPr="00802FCF" w:rsidRDefault="00802FCF" w:rsidP="00802FCF">
            <w:pPr>
              <w:spacing w:after="0" w:line="240" w:lineRule="auto"/>
              <w:jc w:val="center"/>
              <w:rPr>
                <w:rFonts w:ascii="Times New Roman" w:eastAsia="Times New Roman" w:hAnsi="Times New Roman" w:cs="Times New Roman"/>
                <w:sz w:val="20"/>
                <w:szCs w:val="20"/>
                <w:lang w:eastAsia="sv-SE"/>
              </w:rPr>
            </w:pPr>
          </w:p>
        </w:tc>
        <w:tc>
          <w:tcPr>
            <w:tcW w:w="726" w:type="dxa"/>
            <w:tcBorders>
              <w:top w:val="nil"/>
              <w:left w:val="nil"/>
              <w:bottom w:val="nil"/>
              <w:right w:val="nil"/>
            </w:tcBorders>
            <w:shd w:val="clear" w:color="auto" w:fill="auto"/>
            <w:noWrap/>
            <w:vAlign w:val="bottom"/>
            <w:hideMark/>
          </w:tcPr>
          <w:p w14:paraId="3B33313A" w14:textId="77777777" w:rsidR="00802FCF" w:rsidRPr="00802FCF" w:rsidRDefault="00802FCF" w:rsidP="00802FCF">
            <w:pPr>
              <w:spacing w:after="0" w:line="240" w:lineRule="auto"/>
              <w:jc w:val="center"/>
              <w:rPr>
                <w:rFonts w:ascii="Times New Roman" w:eastAsia="Times New Roman" w:hAnsi="Times New Roman" w:cs="Times New Roman"/>
                <w:sz w:val="20"/>
                <w:szCs w:val="20"/>
                <w:lang w:eastAsia="sv-SE"/>
              </w:rPr>
            </w:pPr>
          </w:p>
        </w:tc>
        <w:tc>
          <w:tcPr>
            <w:tcW w:w="854" w:type="dxa"/>
            <w:tcBorders>
              <w:top w:val="nil"/>
              <w:left w:val="nil"/>
              <w:bottom w:val="nil"/>
              <w:right w:val="nil"/>
            </w:tcBorders>
            <w:shd w:val="clear" w:color="auto" w:fill="auto"/>
            <w:noWrap/>
            <w:vAlign w:val="bottom"/>
            <w:hideMark/>
          </w:tcPr>
          <w:p w14:paraId="35F44F72" w14:textId="77777777" w:rsidR="00802FCF" w:rsidRPr="00802FCF" w:rsidRDefault="00802FCF" w:rsidP="00802FCF">
            <w:pPr>
              <w:spacing w:after="0" w:line="240" w:lineRule="auto"/>
              <w:jc w:val="center"/>
              <w:rPr>
                <w:rFonts w:ascii="Times New Roman" w:eastAsia="Times New Roman" w:hAnsi="Times New Roman" w:cs="Times New Roman"/>
                <w:sz w:val="20"/>
                <w:szCs w:val="20"/>
                <w:lang w:eastAsia="sv-SE"/>
              </w:rPr>
            </w:pPr>
          </w:p>
        </w:tc>
        <w:tc>
          <w:tcPr>
            <w:tcW w:w="854" w:type="dxa"/>
            <w:tcBorders>
              <w:top w:val="nil"/>
              <w:left w:val="nil"/>
              <w:bottom w:val="nil"/>
              <w:right w:val="single" w:sz="4" w:space="0" w:color="auto"/>
            </w:tcBorders>
            <w:shd w:val="clear" w:color="auto" w:fill="auto"/>
            <w:noWrap/>
            <w:vAlign w:val="bottom"/>
            <w:hideMark/>
          </w:tcPr>
          <w:p w14:paraId="789885ED" w14:textId="77777777" w:rsidR="00802FCF" w:rsidRPr="00802FCF" w:rsidRDefault="00802FCF" w:rsidP="00802FCF">
            <w:pPr>
              <w:spacing w:after="0" w:line="240" w:lineRule="auto"/>
              <w:jc w:val="center"/>
              <w:rPr>
                <w:rFonts w:ascii="Times New Roman" w:eastAsia="Times New Roman" w:hAnsi="Times New Roman" w:cs="Times New Roman"/>
                <w:sz w:val="20"/>
                <w:szCs w:val="20"/>
                <w:lang w:eastAsia="sv-SE"/>
              </w:rPr>
            </w:pPr>
          </w:p>
        </w:tc>
      </w:tr>
      <w:tr w:rsidR="00802FCF" w:rsidRPr="00802FCF" w14:paraId="58CFC239" w14:textId="77777777" w:rsidTr="007211FB">
        <w:trPr>
          <w:trHeight w:val="303"/>
        </w:trPr>
        <w:tc>
          <w:tcPr>
            <w:tcW w:w="9375" w:type="dxa"/>
            <w:gridSpan w:val="9"/>
            <w:tcBorders>
              <w:top w:val="nil"/>
              <w:left w:val="single" w:sz="4" w:space="0" w:color="auto"/>
              <w:bottom w:val="nil"/>
              <w:right w:val="single" w:sz="4" w:space="0" w:color="auto"/>
            </w:tcBorders>
            <w:shd w:val="clear" w:color="auto" w:fill="auto"/>
            <w:noWrap/>
            <w:vAlign w:val="bottom"/>
            <w:hideMark/>
          </w:tcPr>
          <w:p w14:paraId="34FC943D" w14:textId="77777777" w:rsidR="00802FCF" w:rsidRPr="00802FCF" w:rsidRDefault="00802FCF" w:rsidP="00802FCF">
            <w:pPr>
              <w:spacing w:after="0" w:line="240" w:lineRule="auto"/>
              <w:rPr>
                <w:rFonts w:ascii="Calibri" w:eastAsia="Times New Roman" w:hAnsi="Calibri" w:cs="Calibri"/>
                <w:color w:val="000000"/>
                <w:lang w:eastAsia="sv-SE"/>
              </w:rPr>
            </w:pPr>
            <w:r w:rsidRPr="00802FCF">
              <w:rPr>
                <w:rFonts w:ascii="Calibri" w:eastAsia="Times New Roman" w:hAnsi="Calibri" w:cs="Calibri"/>
                <w:color w:val="000000"/>
                <w:lang w:eastAsia="sv-SE"/>
              </w:rPr>
              <w:t>b) ACK/NACK given by second last repetition, delayed and sent at timing given by the last repetition</w:t>
            </w:r>
          </w:p>
        </w:tc>
      </w:tr>
      <w:tr w:rsidR="00802FCF" w:rsidRPr="00802FCF" w14:paraId="1FAEA803" w14:textId="77777777" w:rsidTr="007211FB">
        <w:trPr>
          <w:trHeight w:val="303"/>
        </w:trPr>
        <w:tc>
          <w:tcPr>
            <w:tcW w:w="3328" w:type="dxa"/>
            <w:tcBorders>
              <w:top w:val="nil"/>
              <w:left w:val="single" w:sz="4" w:space="0" w:color="auto"/>
              <w:bottom w:val="nil"/>
              <w:right w:val="nil"/>
            </w:tcBorders>
            <w:shd w:val="clear" w:color="auto" w:fill="auto"/>
            <w:noWrap/>
            <w:vAlign w:val="bottom"/>
            <w:hideMark/>
          </w:tcPr>
          <w:p w14:paraId="355AEB49" w14:textId="77777777" w:rsidR="00802FCF" w:rsidRPr="00802FCF" w:rsidRDefault="00802FCF" w:rsidP="00802FCF">
            <w:pPr>
              <w:spacing w:after="0" w:line="240" w:lineRule="auto"/>
              <w:rPr>
                <w:rFonts w:ascii="Calibri" w:eastAsia="Times New Roman" w:hAnsi="Calibri" w:cs="Calibri"/>
                <w:color w:val="000000"/>
                <w:lang w:eastAsia="sv-SE"/>
              </w:rPr>
            </w:pPr>
          </w:p>
        </w:tc>
        <w:tc>
          <w:tcPr>
            <w:tcW w:w="428" w:type="dxa"/>
            <w:tcBorders>
              <w:top w:val="nil"/>
              <w:left w:val="nil"/>
              <w:bottom w:val="nil"/>
              <w:right w:val="nil"/>
            </w:tcBorders>
            <w:shd w:val="clear" w:color="auto" w:fill="auto"/>
            <w:noWrap/>
            <w:vAlign w:val="bottom"/>
            <w:hideMark/>
          </w:tcPr>
          <w:p w14:paraId="7C011C8B" w14:textId="77777777" w:rsidR="00802FCF" w:rsidRPr="00802FCF" w:rsidRDefault="00802FCF" w:rsidP="00802FCF">
            <w:pPr>
              <w:spacing w:after="0" w:line="240" w:lineRule="auto"/>
              <w:rPr>
                <w:rFonts w:ascii="Times New Roman" w:eastAsia="Times New Roman" w:hAnsi="Times New Roman" w:cs="Times New Roman"/>
                <w:sz w:val="20"/>
                <w:szCs w:val="20"/>
                <w:lang w:eastAsia="sv-SE"/>
              </w:rPr>
            </w:pPr>
          </w:p>
        </w:tc>
        <w:tc>
          <w:tcPr>
            <w:tcW w:w="775" w:type="dxa"/>
            <w:tcBorders>
              <w:top w:val="nil"/>
              <w:left w:val="nil"/>
              <w:bottom w:val="nil"/>
              <w:right w:val="nil"/>
            </w:tcBorders>
            <w:shd w:val="clear" w:color="auto" w:fill="auto"/>
            <w:noWrap/>
            <w:vAlign w:val="bottom"/>
            <w:hideMark/>
          </w:tcPr>
          <w:p w14:paraId="51B0F635" w14:textId="77777777" w:rsidR="00802FCF" w:rsidRPr="00802FCF" w:rsidRDefault="00802FCF" w:rsidP="00802FCF">
            <w:pPr>
              <w:spacing w:after="0" w:line="240" w:lineRule="auto"/>
              <w:jc w:val="center"/>
              <w:rPr>
                <w:rFonts w:ascii="Times New Roman" w:eastAsia="Times New Roman" w:hAnsi="Times New Roman" w:cs="Times New Roman"/>
                <w:sz w:val="20"/>
                <w:szCs w:val="20"/>
                <w:lang w:eastAsia="sv-SE"/>
              </w:rPr>
            </w:pPr>
          </w:p>
        </w:tc>
        <w:tc>
          <w:tcPr>
            <w:tcW w:w="851" w:type="dxa"/>
            <w:tcBorders>
              <w:top w:val="nil"/>
              <w:left w:val="nil"/>
              <w:bottom w:val="nil"/>
              <w:right w:val="nil"/>
            </w:tcBorders>
            <w:shd w:val="clear" w:color="auto" w:fill="auto"/>
            <w:noWrap/>
            <w:vAlign w:val="bottom"/>
            <w:hideMark/>
          </w:tcPr>
          <w:p w14:paraId="0CE236E2" w14:textId="77777777" w:rsidR="00802FCF" w:rsidRPr="00802FCF" w:rsidRDefault="00802FCF" w:rsidP="00802FCF">
            <w:pPr>
              <w:spacing w:after="0" w:line="240" w:lineRule="auto"/>
              <w:jc w:val="center"/>
              <w:rPr>
                <w:rFonts w:ascii="Times New Roman" w:eastAsia="Times New Roman" w:hAnsi="Times New Roman" w:cs="Times New Roman"/>
                <w:sz w:val="20"/>
                <w:szCs w:val="20"/>
                <w:lang w:eastAsia="sv-SE"/>
              </w:rPr>
            </w:pPr>
          </w:p>
        </w:tc>
        <w:tc>
          <w:tcPr>
            <w:tcW w:w="709" w:type="dxa"/>
            <w:tcBorders>
              <w:top w:val="nil"/>
              <w:left w:val="nil"/>
              <w:bottom w:val="nil"/>
              <w:right w:val="nil"/>
            </w:tcBorders>
            <w:shd w:val="clear" w:color="auto" w:fill="auto"/>
            <w:noWrap/>
            <w:vAlign w:val="bottom"/>
            <w:hideMark/>
          </w:tcPr>
          <w:p w14:paraId="5D603798" w14:textId="77777777" w:rsidR="00802FCF" w:rsidRPr="00802FCF" w:rsidRDefault="00802FCF" w:rsidP="00802FCF">
            <w:pPr>
              <w:spacing w:after="0" w:line="240" w:lineRule="auto"/>
              <w:jc w:val="center"/>
              <w:rPr>
                <w:rFonts w:ascii="Times New Roman" w:eastAsia="Times New Roman" w:hAnsi="Times New Roman" w:cs="Times New Roman"/>
                <w:sz w:val="20"/>
                <w:szCs w:val="20"/>
                <w:lang w:eastAsia="sv-SE"/>
              </w:rPr>
            </w:pPr>
          </w:p>
        </w:tc>
        <w:tc>
          <w:tcPr>
            <w:tcW w:w="850" w:type="dxa"/>
            <w:tcBorders>
              <w:top w:val="nil"/>
              <w:left w:val="nil"/>
              <w:bottom w:val="nil"/>
              <w:right w:val="nil"/>
            </w:tcBorders>
            <w:shd w:val="clear" w:color="auto" w:fill="auto"/>
            <w:noWrap/>
            <w:vAlign w:val="bottom"/>
            <w:hideMark/>
          </w:tcPr>
          <w:p w14:paraId="4F41A499" w14:textId="77777777" w:rsidR="00802FCF" w:rsidRPr="00802FCF" w:rsidRDefault="00802FCF" w:rsidP="00802FCF">
            <w:pPr>
              <w:spacing w:after="0" w:line="240" w:lineRule="auto"/>
              <w:jc w:val="center"/>
              <w:rPr>
                <w:rFonts w:ascii="Times New Roman" w:eastAsia="Times New Roman" w:hAnsi="Times New Roman" w:cs="Times New Roman"/>
                <w:sz w:val="20"/>
                <w:szCs w:val="20"/>
                <w:lang w:eastAsia="sv-SE"/>
              </w:rPr>
            </w:pPr>
          </w:p>
        </w:tc>
        <w:tc>
          <w:tcPr>
            <w:tcW w:w="726" w:type="dxa"/>
            <w:tcBorders>
              <w:top w:val="nil"/>
              <w:left w:val="nil"/>
              <w:bottom w:val="nil"/>
              <w:right w:val="nil"/>
            </w:tcBorders>
            <w:shd w:val="clear" w:color="auto" w:fill="auto"/>
            <w:noWrap/>
            <w:vAlign w:val="bottom"/>
            <w:hideMark/>
          </w:tcPr>
          <w:p w14:paraId="24546E61" w14:textId="77777777" w:rsidR="00802FCF" w:rsidRPr="00802FCF" w:rsidRDefault="00802FCF" w:rsidP="00802FCF">
            <w:pPr>
              <w:spacing w:after="0" w:line="240" w:lineRule="auto"/>
              <w:jc w:val="center"/>
              <w:rPr>
                <w:rFonts w:ascii="Times New Roman" w:eastAsia="Times New Roman" w:hAnsi="Times New Roman" w:cs="Times New Roman"/>
                <w:sz w:val="20"/>
                <w:szCs w:val="20"/>
                <w:lang w:eastAsia="sv-SE"/>
              </w:rPr>
            </w:pPr>
          </w:p>
        </w:tc>
        <w:tc>
          <w:tcPr>
            <w:tcW w:w="854" w:type="dxa"/>
            <w:tcBorders>
              <w:top w:val="nil"/>
              <w:left w:val="nil"/>
              <w:bottom w:val="nil"/>
              <w:right w:val="nil"/>
            </w:tcBorders>
            <w:shd w:val="clear" w:color="auto" w:fill="auto"/>
            <w:noWrap/>
            <w:vAlign w:val="bottom"/>
            <w:hideMark/>
          </w:tcPr>
          <w:p w14:paraId="561B4F30" w14:textId="77777777" w:rsidR="00802FCF" w:rsidRPr="00802FCF" w:rsidRDefault="00802FCF" w:rsidP="00802FCF">
            <w:pPr>
              <w:spacing w:after="0" w:line="240" w:lineRule="auto"/>
              <w:jc w:val="center"/>
              <w:rPr>
                <w:rFonts w:ascii="Times New Roman" w:eastAsia="Times New Roman" w:hAnsi="Times New Roman" w:cs="Times New Roman"/>
                <w:sz w:val="20"/>
                <w:szCs w:val="20"/>
                <w:lang w:eastAsia="sv-SE"/>
              </w:rPr>
            </w:pPr>
          </w:p>
        </w:tc>
        <w:tc>
          <w:tcPr>
            <w:tcW w:w="854" w:type="dxa"/>
            <w:tcBorders>
              <w:top w:val="nil"/>
              <w:left w:val="nil"/>
              <w:bottom w:val="nil"/>
              <w:right w:val="single" w:sz="4" w:space="0" w:color="auto"/>
            </w:tcBorders>
            <w:shd w:val="clear" w:color="auto" w:fill="auto"/>
            <w:noWrap/>
            <w:vAlign w:val="bottom"/>
            <w:hideMark/>
          </w:tcPr>
          <w:p w14:paraId="70B9B701" w14:textId="77777777" w:rsidR="00802FCF" w:rsidRPr="00802FCF" w:rsidRDefault="00802FCF" w:rsidP="00802FCF">
            <w:pPr>
              <w:spacing w:after="0" w:line="240" w:lineRule="auto"/>
              <w:jc w:val="center"/>
              <w:rPr>
                <w:rFonts w:ascii="Times New Roman" w:eastAsia="Times New Roman" w:hAnsi="Times New Roman" w:cs="Times New Roman"/>
                <w:sz w:val="20"/>
                <w:szCs w:val="20"/>
                <w:lang w:eastAsia="sv-SE"/>
              </w:rPr>
            </w:pPr>
          </w:p>
        </w:tc>
      </w:tr>
      <w:tr w:rsidR="00802FCF" w:rsidRPr="00802FCF" w14:paraId="617FE728" w14:textId="77777777" w:rsidTr="007211FB">
        <w:trPr>
          <w:trHeight w:val="303"/>
        </w:trPr>
        <w:tc>
          <w:tcPr>
            <w:tcW w:w="3756" w:type="dxa"/>
            <w:gridSpan w:val="2"/>
            <w:tcBorders>
              <w:top w:val="nil"/>
              <w:left w:val="single" w:sz="4" w:space="0" w:color="auto"/>
              <w:bottom w:val="nil"/>
              <w:right w:val="nil"/>
            </w:tcBorders>
            <w:shd w:val="clear" w:color="auto" w:fill="auto"/>
            <w:noWrap/>
            <w:vAlign w:val="bottom"/>
            <w:hideMark/>
          </w:tcPr>
          <w:p w14:paraId="0A703E4E" w14:textId="77777777" w:rsidR="00802FCF" w:rsidRPr="00802FCF" w:rsidRDefault="00802FCF" w:rsidP="00802FCF">
            <w:pPr>
              <w:spacing w:after="0" w:line="240" w:lineRule="auto"/>
              <w:rPr>
                <w:rFonts w:ascii="Calibri" w:eastAsia="Times New Roman" w:hAnsi="Calibri" w:cs="Calibri"/>
                <w:color w:val="000000"/>
                <w:lang w:eastAsia="sv-SE"/>
              </w:rPr>
            </w:pPr>
            <w:r w:rsidRPr="00802FCF">
              <w:rPr>
                <w:rFonts w:ascii="Calibri" w:eastAsia="Times New Roman" w:hAnsi="Calibri" w:cs="Calibri"/>
                <w:color w:val="000000"/>
                <w:lang w:eastAsia="sv-SE"/>
              </w:rPr>
              <w:t>Transmitted repetition</w:t>
            </w:r>
          </w:p>
        </w:tc>
        <w:tc>
          <w:tcPr>
            <w:tcW w:w="7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12E731" w14:textId="77777777" w:rsidR="00802FCF" w:rsidRPr="00802FCF" w:rsidRDefault="00802FCF" w:rsidP="00802FCF">
            <w:pPr>
              <w:spacing w:after="0" w:line="240" w:lineRule="auto"/>
              <w:jc w:val="center"/>
              <w:rPr>
                <w:rFonts w:ascii="Calibri" w:eastAsia="Times New Roman" w:hAnsi="Calibri" w:cs="Calibri"/>
                <w:color w:val="000000"/>
                <w:lang w:eastAsia="sv-SE"/>
              </w:rPr>
            </w:pPr>
            <w:r w:rsidRPr="00802FCF">
              <w:rPr>
                <w:rFonts w:ascii="Calibri" w:eastAsia="Times New Roman" w:hAnsi="Calibri" w:cs="Calibri"/>
                <w:color w:val="000000"/>
                <w:lang w:eastAsia="sv-SE"/>
              </w:rPr>
              <w:t>tx 1</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14:paraId="633C06C2" w14:textId="77777777" w:rsidR="00802FCF" w:rsidRPr="00802FCF" w:rsidRDefault="00802FCF" w:rsidP="00802FCF">
            <w:pPr>
              <w:spacing w:after="0" w:line="240" w:lineRule="auto"/>
              <w:jc w:val="center"/>
              <w:rPr>
                <w:rFonts w:ascii="Calibri" w:eastAsia="Times New Roman" w:hAnsi="Calibri" w:cs="Calibri"/>
                <w:color w:val="000000"/>
                <w:lang w:eastAsia="sv-SE"/>
              </w:rPr>
            </w:pPr>
            <w:r w:rsidRPr="00802FCF">
              <w:rPr>
                <w:rFonts w:ascii="Calibri" w:eastAsia="Times New Roman" w:hAnsi="Calibri" w:cs="Calibri"/>
                <w:color w:val="000000"/>
                <w:lang w:eastAsia="sv-SE"/>
              </w:rPr>
              <w:t>tx 2</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14:paraId="10DC3704" w14:textId="77777777" w:rsidR="00802FCF" w:rsidRPr="00802FCF" w:rsidRDefault="00802FCF" w:rsidP="00802FCF">
            <w:pPr>
              <w:spacing w:after="0" w:line="240" w:lineRule="auto"/>
              <w:jc w:val="center"/>
              <w:rPr>
                <w:rFonts w:ascii="Calibri" w:eastAsia="Times New Roman" w:hAnsi="Calibri" w:cs="Calibri"/>
                <w:color w:val="000000"/>
                <w:lang w:eastAsia="sv-SE"/>
              </w:rPr>
            </w:pPr>
            <w:r w:rsidRPr="00802FCF">
              <w:rPr>
                <w:rFonts w:ascii="Calibri" w:eastAsia="Times New Roman" w:hAnsi="Calibri" w:cs="Calibri"/>
                <w:color w:val="000000"/>
                <w:lang w:eastAsia="sv-SE"/>
              </w:rPr>
              <w:t>tx 3</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14:paraId="6B375590" w14:textId="77777777" w:rsidR="00802FCF" w:rsidRPr="00802FCF" w:rsidRDefault="00802FCF" w:rsidP="00802FCF">
            <w:pPr>
              <w:spacing w:after="0" w:line="240" w:lineRule="auto"/>
              <w:jc w:val="center"/>
              <w:rPr>
                <w:rFonts w:ascii="Calibri" w:eastAsia="Times New Roman" w:hAnsi="Calibri" w:cs="Calibri"/>
                <w:color w:val="000000"/>
                <w:lang w:eastAsia="sv-SE"/>
              </w:rPr>
            </w:pPr>
            <w:r w:rsidRPr="00802FCF">
              <w:rPr>
                <w:rFonts w:ascii="Calibri" w:eastAsia="Times New Roman" w:hAnsi="Calibri" w:cs="Calibri"/>
                <w:color w:val="000000"/>
                <w:lang w:eastAsia="sv-SE"/>
              </w:rPr>
              <w:t>tx 4</w:t>
            </w:r>
          </w:p>
        </w:tc>
        <w:tc>
          <w:tcPr>
            <w:tcW w:w="726" w:type="dxa"/>
            <w:tcBorders>
              <w:top w:val="nil"/>
              <w:left w:val="nil"/>
              <w:bottom w:val="nil"/>
              <w:right w:val="nil"/>
            </w:tcBorders>
            <w:shd w:val="clear" w:color="auto" w:fill="auto"/>
            <w:noWrap/>
            <w:vAlign w:val="bottom"/>
            <w:hideMark/>
          </w:tcPr>
          <w:p w14:paraId="44DA6F98" w14:textId="77777777" w:rsidR="00802FCF" w:rsidRPr="00802FCF" w:rsidRDefault="00802FCF" w:rsidP="00802FCF">
            <w:pPr>
              <w:spacing w:after="0" w:line="240" w:lineRule="auto"/>
              <w:jc w:val="center"/>
              <w:rPr>
                <w:rFonts w:ascii="Calibri" w:eastAsia="Times New Roman" w:hAnsi="Calibri" w:cs="Calibri"/>
                <w:color w:val="000000"/>
                <w:lang w:eastAsia="sv-SE"/>
              </w:rPr>
            </w:pPr>
          </w:p>
        </w:tc>
        <w:tc>
          <w:tcPr>
            <w:tcW w:w="854" w:type="dxa"/>
            <w:tcBorders>
              <w:top w:val="nil"/>
              <w:left w:val="nil"/>
              <w:bottom w:val="nil"/>
              <w:right w:val="nil"/>
            </w:tcBorders>
            <w:shd w:val="clear" w:color="auto" w:fill="auto"/>
            <w:noWrap/>
            <w:vAlign w:val="bottom"/>
            <w:hideMark/>
          </w:tcPr>
          <w:p w14:paraId="0AF804D8" w14:textId="77777777" w:rsidR="00802FCF" w:rsidRPr="00802FCF" w:rsidRDefault="00802FCF" w:rsidP="00802FCF">
            <w:pPr>
              <w:spacing w:after="0" w:line="240" w:lineRule="auto"/>
              <w:jc w:val="center"/>
              <w:rPr>
                <w:rFonts w:ascii="Times New Roman" w:eastAsia="Times New Roman" w:hAnsi="Times New Roman" w:cs="Times New Roman"/>
                <w:sz w:val="20"/>
                <w:szCs w:val="20"/>
                <w:lang w:eastAsia="sv-SE"/>
              </w:rPr>
            </w:pPr>
          </w:p>
        </w:tc>
        <w:tc>
          <w:tcPr>
            <w:tcW w:w="854" w:type="dxa"/>
            <w:tcBorders>
              <w:top w:val="nil"/>
              <w:left w:val="nil"/>
              <w:bottom w:val="nil"/>
              <w:right w:val="single" w:sz="4" w:space="0" w:color="auto"/>
            </w:tcBorders>
            <w:shd w:val="clear" w:color="auto" w:fill="auto"/>
            <w:noWrap/>
            <w:vAlign w:val="bottom"/>
            <w:hideMark/>
          </w:tcPr>
          <w:p w14:paraId="67DE9826" w14:textId="77777777" w:rsidR="00802FCF" w:rsidRPr="00802FCF" w:rsidRDefault="00802FCF" w:rsidP="00802FCF">
            <w:pPr>
              <w:spacing w:after="0" w:line="240" w:lineRule="auto"/>
              <w:jc w:val="center"/>
              <w:rPr>
                <w:rFonts w:ascii="Times New Roman" w:eastAsia="Times New Roman" w:hAnsi="Times New Roman" w:cs="Times New Roman"/>
                <w:sz w:val="20"/>
                <w:szCs w:val="20"/>
                <w:lang w:eastAsia="sv-SE"/>
              </w:rPr>
            </w:pPr>
          </w:p>
        </w:tc>
      </w:tr>
      <w:tr w:rsidR="00802FCF" w:rsidRPr="00802FCF" w14:paraId="6CAD64D7" w14:textId="77777777" w:rsidTr="007211FB">
        <w:trPr>
          <w:trHeight w:val="303"/>
        </w:trPr>
        <w:tc>
          <w:tcPr>
            <w:tcW w:w="3328" w:type="dxa"/>
            <w:tcBorders>
              <w:top w:val="nil"/>
              <w:left w:val="single" w:sz="4" w:space="0" w:color="auto"/>
              <w:bottom w:val="nil"/>
              <w:right w:val="nil"/>
            </w:tcBorders>
            <w:shd w:val="clear" w:color="auto" w:fill="auto"/>
            <w:noWrap/>
            <w:vAlign w:val="bottom"/>
            <w:hideMark/>
          </w:tcPr>
          <w:p w14:paraId="02D3E551" w14:textId="77777777" w:rsidR="00802FCF" w:rsidRPr="00802FCF" w:rsidRDefault="00802FCF" w:rsidP="00802FCF">
            <w:pPr>
              <w:spacing w:after="0" w:line="240" w:lineRule="auto"/>
              <w:rPr>
                <w:rFonts w:ascii="Calibri" w:eastAsia="Times New Roman" w:hAnsi="Calibri" w:cs="Calibri"/>
                <w:color w:val="000000"/>
                <w:lang w:eastAsia="sv-SE"/>
              </w:rPr>
            </w:pPr>
            <w:r w:rsidRPr="00802FCF">
              <w:rPr>
                <w:rFonts w:ascii="Calibri" w:eastAsia="Times New Roman" w:hAnsi="Calibri" w:cs="Calibri"/>
                <w:color w:val="000000"/>
                <w:lang w:eastAsia="sv-SE"/>
              </w:rPr>
              <w:t>A/N from decoder</w:t>
            </w:r>
          </w:p>
        </w:tc>
        <w:tc>
          <w:tcPr>
            <w:tcW w:w="428" w:type="dxa"/>
            <w:tcBorders>
              <w:top w:val="nil"/>
              <w:left w:val="nil"/>
              <w:bottom w:val="nil"/>
              <w:right w:val="nil"/>
            </w:tcBorders>
            <w:shd w:val="clear" w:color="auto" w:fill="auto"/>
            <w:noWrap/>
            <w:vAlign w:val="bottom"/>
            <w:hideMark/>
          </w:tcPr>
          <w:p w14:paraId="16110A9A" w14:textId="77777777" w:rsidR="00802FCF" w:rsidRPr="00802FCF" w:rsidRDefault="00802FCF" w:rsidP="00802FCF">
            <w:pPr>
              <w:spacing w:after="0" w:line="240" w:lineRule="auto"/>
              <w:rPr>
                <w:rFonts w:ascii="Calibri" w:eastAsia="Times New Roman" w:hAnsi="Calibri" w:cs="Calibri"/>
                <w:color w:val="000000"/>
                <w:lang w:eastAsia="sv-SE"/>
              </w:rPr>
            </w:pPr>
          </w:p>
        </w:tc>
        <w:tc>
          <w:tcPr>
            <w:tcW w:w="775" w:type="dxa"/>
            <w:tcBorders>
              <w:top w:val="nil"/>
              <w:left w:val="nil"/>
              <w:bottom w:val="nil"/>
              <w:right w:val="nil"/>
            </w:tcBorders>
            <w:shd w:val="clear" w:color="auto" w:fill="auto"/>
            <w:noWrap/>
            <w:vAlign w:val="bottom"/>
            <w:hideMark/>
          </w:tcPr>
          <w:p w14:paraId="26D075F0" w14:textId="77777777" w:rsidR="00802FCF" w:rsidRPr="00802FCF" w:rsidRDefault="00802FCF" w:rsidP="00802FCF">
            <w:pPr>
              <w:spacing w:after="0" w:line="240" w:lineRule="auto"/>
              <w:jc w:val="center"/>
              <w:rPr>
                <w:rFonts w:ascii="Calibri" w:eastAsia="Times New Roman" w:hAnsi="Calibri" w:cs="Calibri"/>
                <w:color w:val="000000"/>
                <w:lang w:eastAsia="sv-SE"/>
              </w:rPr>
            </w:pPr>
            <w:r w:rsidRPr="00802FCF">
              <w:rPr>
                <w:rFonts w:ascii="Calibri" w:eastAsia="Times New Roman" w:hAnsi="Calibri" w:cs="Calibri"/>
                <w:color w:val="000000"/>
                <w:lang w:eastAsia="sv-SE"/>
              </w:rPr>
              <w:t>A/N 1</w:t>
            </w:r>
          </w:p>
        </w:tc>
        <w:tc>
          <w:tcPr>
            <w:tcW w:w="851" w:type="dxa"/>
            <w:tcBorders>
              <w:top w:val="nil"/>
              <w:left w:val="nil"/>
              <w:bottom w:val="nil"/>
              <w:right w:val="nil"/>
            </w:tcBorders>
            <w:shd w:val="clear" w:color="auto" w:fill="auto"/>
            <w:noWrap/>
            <w:vAlign w:val="bottom"/>
            <w:hideMark/>
          </w:tcPr>
          <w:p w14:paraId="26494750" w14:textId="77777777" w:rsidR="00802FCF" w:rsidRPr="00802FCF" w:rsidRDefault="00802FCF" w:rsidP="00802FCF">
            <w:pPr>
              <w:spacing w:after="0" w:line="240" w:lineRule="auto"/>
              <w:jc w:val="center"/>
              <w:rPr>
                <w:rFonts w:ascii="Calibri" w:eastAsia="Times New Roman" w:hAnsi="Calibri" w:cs="Calibri"/>
                <w:color w:val="000000"/>
                <w:lang w:eastAsia="sv-SE"/>
              </w:rPr>
            </w:pPr>
            <w:r w:rsidRPr="00802FCF">
              <w:rPr>
                <w:rFonts w:ascii="Calibri" w:eastAsia="Times New Roman" w:hAnsi="Calibri" w:cs="Calibri"/>
                <w:color w:val="000000"/>
                <w:lang w:eastAsia="sv-SE"/>
              </w:rPr>
              <w:t>A/N 2</w:t>
            </w:r>
          </w:p>
        </w:tc>
        <w:tc>
          <w:tcPr>
            <w:tcW w:w="709" w:type="dxa"/>
            <w:tcBorders>
              <w:top w:val="nil"/>
              <w:left w:val="nil"/>
              <w:bottom w:val="nil"/>
              <w:right w:val="nil"/>
            </w:tcBorders>
            <w:shd w:val="clear" w:color="auto" w:fill="auto"/>
            <w:noWrap/>
            <w:vAlign w:val="bottom"/>
            <w:hideMark/>
          </w:tcPr>
          <w:p w14:paraId="64419AB5" w14:textId="77777777" w:rsidR="00802FCF" w:rsidRPr="00802FCF" w:rsidRDefault="00802FCF" w:rsidP="00802FCF">
            <w:pPr>
              <w:spacing w:after="0" w:line="240" w:lineRule="auto"/>
              <w:jc w:val="center"/>
              <w:rPr>
                <w:rFonts w:ascii="Calibri" w:eastAsia="Times New Roman" w:hAnsi="Calibri" w:cs="Calibri"/>
                <w:color w:val="000000"/>
                <w:lang w:eastAsia="sv-SE"/>
              </w:rPr>
            </w:pPr>
            <w:r w:rsidRPr="00802FCF">
              <w:rPr>
                <w:rFonts w:ascii="Calibri" w:eastAsia="Times New Roman" w:hAnsi="Calibri" w:cs="Calibri"/>
                <w:color w:val="000000"/>
                <w:lang w:eastAsia="sv-SE"/>
              </w:rPr>
              <w:t>A/N 3</w:t>
            </w:r>
          </w:p>
        </w:tc>
        <w:tc>
          <w:tcPr>
            <w:tcW w:w="850" w:type="dxa"/>
            <w:tcBorders>
              <w:top w:val="nil"/>
              <w:left w:val="nil"/>
              <w:bottom w:val="nil"/>
              <w:right w:val="nil"/>
            </w:tcBorders>
            <w:shd w:val="clear" w:color="auto" w:fill="auto"/>
            <w:noWrap/>
            <w:vAlign w:val="bottom"/>
            <w:hideMark/>
          </w:tcPr>
          <w:p w14:paraId="43D8F901" w14:textId="77777777" w:rsidR="00802FCF" w:rsidRPr="00802FCF" w:rsidRDefault="00802FCF" w:rsidP="00802FCF">
            <w:pPr>
              <w:spacing w:after="0" w:line="240" w:lineRule="auto"/>
              <w:jc w:val="center"/>
              <w:rPr>
                <w:rFonts w:ascii="Calibri" w:eastAsia="Times New Roman" w:hAnsi="Calibri" w:cs="Calibri"/>
                <w:color w:val="000000"/>
                <w:lang w:eastAsia="sv-SE"/>
              </w:rPr>
            </w:pPr>
            <w:r w:rsidRPr="00802FCF">
              <w:rPr>
                <w:rFonts w:ascii="Calibri" w:eastAsia="Times New Roman" w:hAnsi="Calibri" w:cs="Calibri"/>
                <w:color w:val="000000"/>
                <w:lang w:eastAsia="sv-SE"/>
              </w:rPr>
              <w:t>A/N 4</w:t>
            </w:r>
          </w:p>
        </w:tc>
        <w:tc>
          <w:tcPr>
            <w:tcW w:w="726" w:type="dxa"/>
            <w:tcBorders>
              <w:top w:val="nil"/>
              <w:left w:val="nil"/>
              <w:bottom w:val="nil"/>
              <w:right w:val="nil"/>
            </w:tcBorders>
            <w:shd w:val="clear" w:color="auto" w:fill="auto"/>
            <w:noWrap/>
            <w:vAlign w:val="bottom"/>
            <w:hideMark/>
          </w:tcPr>
          <w:p w14:paraId="75D580BD" w14:textId="77777777" w:rsidR="00802FCF" w:rsidRPr="00802FCF" w:rsidRDefault="00802FCF" w:rsidP="00802FCF">
            <w:pPr>
              <w:spacing w:after="0" w:line="240" w:lineRule="auto"/>
              <w:jc w:val="center"/>
              <w:rPr>
                <w:rFonts w:ascii="Calibri" w:eastAsia="Times New Roman" w:hAnsi="Calibri" w:cs="Calibri"/>
                <w:color w:val="000000"/>
                <w:lang w:eastAsia="sv-SE"/>
              </w:rPr>
            </w:pPr>
          </w:p>
        </w:tc>
        <w:tc>
          <w:tcPr>
            <w:tcW w:w="854" w:type="dxa"/>
            <w:tcBorders>
              <w:top w:val="nil"/>
              <w:left w:val="nil"/>
              <w:bottom w:val="nil"/>
              <w:right w:val="nil"/>
            </w:tcBorders>
            <w:shd w:val="clear" w:color="auto" w:fill="auto"/>
            <w:noWrap/>
            <w:vAlign w:val="bottom"/>
            <w:hideMark/>
          </w:tcPr>
          <w:p w14:paraId="1AB8C9A6" w14:textId="77777777" w:rsidR="00802FCF" w:rsidRPr="00802FCF" w:rsidRDefault="00802FCF" w:rsidP="00802FCF">
            <w:pPr>
              <w:spacing w:after="0" w:line="240" w:lineRule="auto"/>
              <w:jc w:val="center"/>
              <w:rPr>
                <w:rFonts w:ascii="Times New Roman" w:eastAsia="Times New Roman" w:hAnsi="Times New Roman" w:cs="Times New Roman"/>
                <w:sz w:val="20"/>
                <w:szCs w:val="20"/>
                <w:lang w:eastAsia="sv-SE"/>
              </w:rPr>
            </w:pPr>
          </w:p>
        </w:tc>
        <w:tc>
          <w:tcPr>
            <w:tcW w:w="854" w:type="dxa"/>
            <w:tcBorders>
              <w:top w:val="nil"/>
              <w:left w:val="nil"/>
              <w:bottom w:val="nil"/>
              <w:right w:val="single" w:sz="4" w:space="0" w:color="auto"/>
            </w:tcBorders>
            <w:shd w:val="clear" w:color="auto" w:fill="auto"/>
            <w:noWrap/>
            <w:vAlign w:val="bottom"/>
            <w:hideMark/>
          </w:tcPr>
          <w:p w14:paraId="3E1CA9DD" w14:textId="77777777" w:rsidR="00802FCF" w:rsidRPr="00802FCF" w:rsidRDefault="00802FCF" w:rsidP="00802FCF">
            <w:pPr>
              <w:spacing w:after="0" w:line="240" w:lineRule="auto"/>
              <w:jc w:val="center"/>
              <w:rPr>
                <w:rFonts w:ascii="Times New Roman" w:eastAsia="Times New Roman" w:hAnsi="Times New Roman" w:cs="Times New Roman"/>
                <w:sz w:val="20"/>
                <w:szCs w:val="20"/>
                <w:lang w:eastAsia="sv-SE"/>
              </w:rPr>
            </w:pPr>
          </w:p>
        </w:tc>
      </w:tr>
      <w:tr w:rsidR="00802FCF" w:rsidRPr="00802FCF" w14:paraId="508FD54C" w14:textId="77777777" w:rsidTr="007211FB">
        <w:trPr>
          <w:trHeight w:val="303"/>
        </w:trPr>
        <w:tc>
          <w:tcPr>
            <w:tcW w:w="3328" w:type="dxa"/>
            <w:tcBorders>
              <w:top w:val="nil"/>
              <w:left w:val="single" w:sz="4" w:space="0" w:color="auto"/>
              <w:bottom w:val="single" w:sz="4" w:space="0" w:color="auto"/>
              <w:right w:val="nil"/>
            </w:tcBorders>
            <w:shd w:val="clear" w:color="auto" w:fill="auto"/>
            <w:noWrap/>
            <w:vAlign w:val="bottom"/>
            <w:hideMark/>
          </w:tcPr>
          <w:p w14:paraId="530278FA" w14:textId="77777777" w:rsidR="00802FCF" w:rsidRPr="00802FCF" w:rsidRDefault="00802FCF" w:rsidP="00802FCF">
            <w:pPr>
              <w:spacing w:after="0" w:line="240" w:lineRule="auto"/>
              <w:rPr>
                <w:rFonts w:ascii="Calibri" w:eastAsia="Times New Roman" w:hAnsi="Calibri" w:cs="Calibri"/>
                <w:color w:val="000000"/>
                <w:lang w:eastAsia="sv-SE"/>
              </w:rPr>
            </w:pPr>
            <w:r w:rsidRPr="00802FCF">
              <w:rPr>
                <w:rFonts w:ascii="Calibri" w:eastAsia="Times New Roman" w:hAnsi="Calibri" w:cs="Calibri"/>
                <w:color w:val="000000"/>
                <w:lang w:eastAsia="sv-SE"/>
              </w:rPr>
              <w:t>A/N sent</w:t>
            </w:r>
          </w:p>
        </w:tc>
        <w:tc>
          <w:tcPr>
            <w:tcW w:w="428" w:type="dxa"/>
            <w:tcBorders>
              <w:top w:val="nil"/>
              <w:left w:val="nil"/>
              <w:bottom w:val="single" w:sz="4" w:space="0" w:color="auto"/>
              <w:right w:val="nil"/>
            </w:tcBorders>
            <w:shd w:val="clear" w:color="auto" w:fill="auto"/>
            <w:noWrap/>
            <w:vAlign w:val="bottom"/>
            <w:hideMark/>
          </w:tcPr>
          <w:p w14:paraId="20E7E5D0" w14:textId="77777777" w:rsidR="00802FCF" w:rsidRPr="00802FCF" w:rsidRDefault="00802FCF" w:rsidP="00802FCF">
            <w:pPr>
              <w:spacing w:after="0" w:line="240" w:lineRule="auto"/>
              <w:rPr>
                <w:rFonts w:ascii="Calibri" w:eastAsia="Times New Roman" w:hAnsi="Calibri" w:cs="Calibri"/>
                <w:color w:val="000000"/>
                <w:lang w:eastAsia="sv-SE"/>
              </w:rPr>
            </w:pPr>
          </w:p>
        </w:tc>
        <w:tc>
          <w:tcPr>
            <w:tcW w:w="775" w:type="dxa"/>
            <w:tcBorders>
              <w:top w:val="nil"/>
              <w:left w:val="nil"/>
              <w:bottom w:val="single" w:sz="4" w:space="0" w:color="auto"/>
              <w:right w:val="nil"/>
            </w:tcBorders>
            <w:shd w:val="clear" w:color="auto" w:fill="auto"/>
            <w:noWrap/>
            <w:vAlign w:val="bottom"/>
            <w:hideMark/>
          </w:tcPr>
          <w:p w14:paraId="7B6831FA" w14:textId="77777777" w:rsidR="00802FCF" w:rsidRPr="00802FCF" w:rsidRDefault="00802FCF" w:rsidP="00802FCF">
            <w:pPr>
              <w:spacing w:after="0" w:line="240" w:lineRule="auto"/>
              <w:jc w:val="center"/>
              <w:rPr>
                <w:rFonts w:ascii="Times New Roman" w:eastAsia="Times New Roman" w:hAnsi="Times New Roman" w:cs="Times New Roman"/>
                <w:sz w:val="20"/>
                <w:szCs w:val="20"/>
                <w:lang w:eastAsia="sv-SE"/>
              </w:rPr>
            </w:pPr>
          </w:p>
        </w:tc>
        <w:tc>
          <w:tcPr>
            <w:tcW w:w="851" w:type="dxa"/>
            <w:tcBorders>
              <w:top w:val="nil"/>
              <w:left w:val="nil"/>
              <w:bottom w:val="single" w:sz="4" w:space="0" w:color="auto"/>
              <w:right w:val="nil"/>
            </w:tcBorders>
            <w:shd w:val="clear" w:color="auto" w:fill="auto"/>
            <w:noWrap/>
            <w:vAlign w:val="bottom"/>
            <w:hideMark/>
          </w:tcPr>
          <w:p w14:paraId="675246B8" w14:textId="77777777" w:rsidR="00802FCF" w:rsidRPr="00802FCF" w:rsidRDefault="00802FCF" w:rsidP="00802FCF">
            <w:pPr>
              <w:spacing w:after="0" w:line="240" w:lineRule="auto"/>
              <w:jc w:val="center"/>
              <w:rPr>
                <w:rFonts w:ascii="Times New Roman" w:eastAsia="Times New Roman" w:hAnsi="Times New Roman" w:cs="Times New Roman"/>
                <w:sz w:val="20"/>
                <w:szCs w:val="20"/>
                <w:lang w:eastAsia="sv-SE"/>
              </w:rPr>
            </w:pPr>
          </w:p>
        </w:tc>
        <w:tc>
          <w:tcPr>
            <w:tcW w:w="709" w:type="dxa"/>
            <w:tcBorders>
              <w:top w:val="nil"/>
              <w:left w:val="nil"/>
              <w:bottom w:val="single" w:sz="4" w:space="0" w:color="auto"/>
              <w:right w:val="nil"/>
            </w:tcBorders>
            <w:shd w:val="clear" w:color="auto" w:fill="auto"/>
            <w:noWrap/>
            <w:vAlign w:val="bottom"/>
            <w:hideMark/>
          </w:tcPr>
          <w:p w14:paraId="5A6FE745" w14:textId="77777777" w:rsidR="00802FCF" w:rsidRPr="00802FCF" w:rsidRDefault="00802FCF" w:rsidP="00802FCF">
            <w:pPr>
              <w:spacing w:after="0" w:line="240" w:lineRule="auto"/>
              <w:jc w:val="center"/>
              <w:rPr>
                <w:rFonts w:ascii="Times New Roman" w:eastAsia="Times New Roman" w:hAnsi="Times New Roman" w:cs="Times New Roman"/>
                <w:sz w:val="20"/>
                <w:szCs w:val="20"/>
                <w:lang w:eastAsia="sv-SE"/>
              </w:rPr>
            </w:pPr>
          </w:p>
        </w:tc>
        <w:tc>
          <w:tcPr>
            <w:tcW w:w="850" w:type="dxa"/>
            <w:tcBorders>
              <w:top w:val="nil"/>
              <w:left w:val="nil"/>
              <w:bottom w:val="single" w:sz="4" w:space="0" w:color="auto"/>
              <w:right w:val="nil"/>
            </w:tcBorders>
            <w:shd w:val="clear" w:color="auto" w:fill="auto"/>
            <w:noWrap/>
            <w:vAlign w:val="bottom"/>
            <w:hideMark/>
          </w:tcPr>
          <w:p w14:paraId="12082786" w14:textId="77777777" w:rsidR="00802FCF" w:rsidRPr="00802FCF" w:rsidRDefault="00802FCF" w:rsidP="00802FCF">
            <w:pPr>
              <w:spacing w:after="0" w:line="240" w:lineRule="auto"/>
              <w:jc w:val="center"/>
              <w:rPr>
                <w:rFonts w:ascii="Calibri" w:eastAsia="Times New Roman" w:hAnsi="Calibri" w:cs="Calibri"/>
                <w:color w:val="000000"/>
                <w:lang w:eastAsia="sv-SE"/>
              </w:rPr>
            </w:pPr>
            <w:r w:rsidRPr="00802FCF">
              <w:rPr>
                <w:rFonts w:ascii="Calibri" w:eastAsia="Times New Roman" w:hAnsi="Calibri" w:cs="Calibri"/>
                <w:color w:val="000000"/>
                <w:lang w:eastAsia="sv-SE"/>
              </w:rPr>
              <w:t>A/N 3</w:t>
            </w:r>
          </w:p>
        </w:tc>
        <w:tc>
          <w:tcPr>
            <w:tcW w:w="726" w:type="dxa"/>
            <w:tcBorders>
              <w:top w:val="nil"/>
              <w:left w:val="nil"/>
              <w:bottom w:val="single" w:sz="4" w:space="0" w:color="auto"/>
              <w:right w:val="nil"/>
            </w:tcBorders>
            <w:shd w:val="clear" w:color="auto" w:fill="auto"/>
            <w:noWrap/>
            <w:vAlign w:val="bottom"/>
            <w:hideMark/>
          </w:tcPr>
          <w:p w14:paraId="5DE0F0E8" w14:textId="77777777" w:rsidR="00802FCF" w:rsidRPr="00802FCF" w:rsidRDefault="00802FCF" w:rsidP="00802FCF">
            <w:pPr>
              <w:spacing w:after="0" w:line="240" w:lineRule="auto"/>
              <w:jc w:val="center"/>
              <w:rPr>
                <w:rFonts w:ascii="Calibri" w:eastAsia="Times New Roman" w:hAnsi="Calibri" w:cs="Calibri"/>
                <w:color w:val="000000"/>
                <w:lang w:eastAsia="sv-SE"/>
              </w:rPr>
            </w:pPr>
          </w:p>
        </w:tc>
        <w:tc>
          <w:tcPr>
            <w:tcW w:w="854" w:type="dxa"/>
            <w:tcBorders>
              <w:top w:val="nil"/>
              <w:left w:val="nil"/>
              <w:bottom w:val="single" w:sz="4" w:space="0" w:color="auto"/>
              <w:right w:val="nil"/>
            </w:tcBorders>
            <w:shd w:val="clear" w:color="auto" w:fill="auto"/>
            <w:noWrap/>
            <w:vAlign w:val="bottom"/>
            <w:hideMark/>
          </w:tcPr>
          <w:p w14:paraId="1986DB16" w14:textId="77777777" w:rsidR="00802FCF" w:rsidRPr="00802FCF" w:rsidRDefault="00802FCF" w:rsidP="00802FCF">
            <w:pPr>
              <w:spacing w:after="0" w:line="240" w:lineRule="auto"/>
              <w:jc w:val="center"/>
              <w:rPr>
                <w:rFonts w:ascii="Times New Roman" w:eastAsia="Times New Roman" w:hAnsi="Times New Roman" w:cs="Times New Roman"/>
                <w:sz w:val="20"/>
                <w:szCs w:val="20"/>
                <w:lang w:eastAsia="sv-SE"/>
              </w:rPr>
            </w:pPr>
          </w:p>
        </w:tc>
        <w:tc>
          <w:tcPr>
            <w:tcW w:w="854" w:type="dxa"/>
            <w:tcBorders>
              <w:top w:val="nil"/>
              <w:left w:val="nil"/>
              <w:bottom w:val="single" w:sz="4" w:space="0" w:color="auto"/>
              <w:right w:val="single" w:sz="4" w:space="0" w:color="auto"/>
            </w:tcBorders>
            <w:shd w:val="clear" w:color="auto" w:fill="auto"/>
            <w:noWrap/>
            <w:vAlign w:val="bottom"/>
            <w:hideMark/>
          </w:tcPr>
          <w:p w14:paraId="658F968F" w14:textId="77777777" w:rsidR="00802FCF" w:rsidRPr="00802FCF" w:rsidRDefault="00802FCF" w:rsidP="007211FB">
            <w:pPr>
              <w:keepNext/>
              <w:spacing w:after="0" w:line="240" w:lineRule="auto"/>
              <w:jc w:val="center"/>
              <w:rPr>
                <w:rFonts w:ascii="Times New Roman" w:eastAsia="Times New Roman" w:hAnsi="Times New Roman" w:cs="Times New Roman"/>
                <w:sz w:val="20"/>
                <w:szCs w:val="20"/>
                <w:lang w:eastAsia="sv-SE"/>
              </w:rPr>
            </w:pPr>
          </w:p>
        </w:tc>
      </w:tr>
    </w:tbl>
    <w:p w14:paraId="28844178" w14:textId="36D3ABA6" w:rsidR="008434D4" w:rsidRDefault="00802FCF" w:rsidP="009639C0">
      <w:pPr>
        <w:pStyle w:val="Caption"/>
        <w:rPr>
          <w:rFonts w:ascii="Calibri" w:eastAsia="Times New Roman" w:hAnsi="Calibri" w:cs="Calibri"/>
          <w:color w:val="000000"/>
          <w:lang w:eastAsia="sv-SE"/>
        </w:rPr>
      </w:pPr>
      <w:bookmarkStart w:id="59" w:name="_Ref513548379"/>
      <w:r w:rsidRPr="00802FCF">
        <w:t xml:space="preserve">Figure </w:t>
      </w:r>
      <w:fldSimple w:instr=" SEQ Figure \* ARABIC ">
        <w:r w:rsidR="00117887">
          <w:rPr>
            <w:noProof/>
          </w:rPr>
          <w:t>2</w:t>
        </w:r>
      </w:fldSimple>
      <w:bookmarkEnd w:id="59"/>
      <w:r w:rsidRPr="00802FCF">
        <w:t xml:space="preserve">. a) shows HARQ ACK/NACK at last repetition, sent </w:t>
      </w:r>
      <w:r w:rsidRPr="00802FCF">
        <w:rPr>
          <w:rFonts w:ascii="Calibri" w:eastAsia="Times New Roman" w:hAnsi="Calibri" w:cs="Calibri"/>
          <w:color w:val="000000"/>
          <w:lang w:eastAsia="sv-SE"/>
        </w:rPr>
        <w:t>at timing given by the last repetition. b) shows HARQ ACK/NACK from an earlier repetition, delayed and sent at the timing given by the last repetition.</w:t>
      </w:r>
    </w:p>
    <w:p w14:paraId="037FE7C8" w14:textId="67699284" w:rsidR="00F9061C" w:rsidRPr="00802FCF" w:rsidRDefault="00F9061C" w:rsidP="00713823">
      <w:pPr>
        <w:pStyle w:val="Heading2"/>
        <w:rPr>
          <w:lang w:val="en-US"/>
        </w:rPr>
      </w:pPr>
      <w:r w:rsidRPr="00802FCF">
        <w:rPr>
          <w:lang w:val="en-US"/>
        </w:rPr>
        <w:t>UE behavior for PCFICH</w:t>
      </w:r>
    </w:p>
    <w:p w14:paraId="0F272870" w14:textId="766A3E30" w:rsidR="00847D78" w:rsidRPr="00802FCF" w:rsidRDefault="00847D78" w:rsidP="009569CD">
      <w:pPr>
        <w:rPr>
          <w:lang w:eastAsia="zh-CN"/>
        </w:rPr>
      </w:pPr>
      <w:r w:rsidRPr="00802FCF">
        <w:rPr>
          <w:lang w:eastAsia="zh-CN"/>
        </w:rPr>
        <w:t xml:space="preserve">During RAN1#92b, </w:t>
      </w:r>
      <w:r w:rsidR="002B7750" w:rsidRPr="00802FCF">
        <w:rPr>
          <w:lang w:eastAsia="zh-CN"/>
        </w:rPr>
        <w:t>it</w:t>
      </w:r>
      <w:r w:rsidR="009569CD" w:rsidRPr="00802FCF">
        <w:rPr>
          <w:lang w:eastAsia="zh-CN"/>
        </w:rPr>
        <w:t xml:space="preserve"> has been agreed to support a CFI configuration over RRC, in order to not put dependence on potentially erroneous PCFICH decoding. </w:t>
      </w:r>
    </w:p>
    <w:tbl>
      <w:tblPr>
        <w:tblStyle w:val="TableGrid"/>
        <w:tblW w:w="0" w:type="auto"/>
        <w:tblLook w:val="04A0" w:firstRow="1" w:lastRow="0" w:firstColumn="1" w:lastColumn="0" w:noHBand="0" w:noVBand="1"/>
      </w:tblPr>
      <w:tblGrid>
        <w:gridCol w:w="9912"/>
      </w:tblGrid>
      <w:tr w:rsidR="00847D78" w:rsidRPr="00802FCF" w14:paraId="40DDBA47" w14:textId="77777777" w:rsidTr="00847D78">
        <w:tc>
          <w:tcPr>
            <w:tcW w:w="9912" w:type="dxa"/>
          </w:tcPr>
          <w:p w14:paraId="15401E3F" w14:textId="77777777" w:rsidR="00847D78" w:rsidRPr="00802FCF" w:rsidRDefault="00847D78" w:rsidP="00847D78">
            <w:pPr>
              <w:rPr>
                <w:lang w:eastAsia="x-none"/>
              </w:rPr>
            </w:pPr>
            <w:r w:rsidRPr="00802FCF">
              <w:rPr>
                <w:highlight w:val="green"/>
                <w:lang w:eastAsia="x-none"/>
              </w:rPr>
              <w:t>Agreement:</w:t>
            </w:r>
          </w:p>
          <w:p w14:paraId="57D5124E" w14:textId="77777777" w:rsidR="00847D78" w:rsidRPr="00802FCF" w:rsidRDefault="00847D78" w:rsidP="00847D78">
            <w:pPr>
              <w:rPr>
                <w:lang w:eastAsia="x-none"/>
              </w:rPr>
            </w:pPr>
            <w:r w:rsidRPr="00802FCF">
              <w:rPr>
                <w:lang w:eastAsia="x-none"/>
              </w:rPr>
              <w:t>Support an optional, CFI configuration per TTI length through UE and serving cell specific semi-static configuration.</w:t>
            </w:r>
          </w:p>
          <w:p w14:paraId="242C15C0" w14:textId="77777777" w:rsidR="00847D78" w:rsidRPr="00802FCF" w:rsidRDefault="00847D78" w:rsidP="00847D78">
            <w:pPr>
              <w:numPr>
                <w:ilvl w:val="0"/>
                <w:numId w:val="56"/>
              </w:numPr>
              <w:spacing w:after="0" w:line="240" w:lineRule="auto"/>
              <w:rPr>
                <w:lang w:eastAsia="x-none"/>
              </w:rPr>
            </w:pPr>
            <w:r w:rsidRPr="00802FCF">
              <w:rPr>
                <w:lang w:eastAsia="x-none"/>
              </w:rPr>
              <w:t>If CFI is semi-statically configured for TTIs of different lengths, the UE does not expect the configured CFI values to be different.</w:t>
            </w:r>
          </w:p>
          <w:p w14:paraId="56E596F9" w14:textId="5F90E77B" w:rsidR="00847D78" w:rsidRPr="00802FCF" w:rsidRDefault="00847D78" w:rsidP="009569CD">
            <w:pPr>
              <w:numPr>
                <w:ilvl w:val="0"/>
                <w:numId w:val="56"/>
              </w:numPr>
              <w:spacing w:after="0" w:line="240" w:lineRule="auto"/>
              <w:rPr>
                <w:lang w:eastAsia="x-none"/>
              </w:rPr>
            </w:pPr>
            <w:r w:rsidRPr="00802FCF">
              <w:rPr>
                <w:lang w:eastAsia="x-none"/>
              </w:rPr>
              <w:t>The semi-static CFI value could be configured separately for MBSFN and non-MBSFN subframes over each cell.</w:t>
            </w:r>
          </w:p>
        </w:tc>
      </w:tr>
    </w:tbl>
    <w:p w14:paraId="562A5674" w14:textId="159A3EC3" w:rsidR="00847D78" w:rsidRPr="00802FCF" w:rsidRDefault="00847D78" w:rsidP="00847D78"/>
    <w:p w14:paraId="59667443" w14:textId="725D9B4E" w:rsidR="00847D78" w:rsidRPr="00802FCF" w:rsidRDefault="00847D78" w:rsidP="00847D78">
      <w:r w:rsidRPr="00802FCF">
        <w:t xml:space="preserve">As discussed in previous offline email discussions, a UE (or a set of UE) must have a consistent CFI for all the DCIs and sDCI it attempts to decode in a given control regions. Said differently, UL grants and PDSCH assignments in a given control region must have the same CFI. </w:t>
      </w:r>
    </w:p>
    <w:p w14:paraId="31437EDA" w14:textId="1AE0CC8A" w:rsidR="00847D78" w:rsidRPr="00802FCF" w:rsidRDefault="00847D78" w:rsidP="00847D78">
      <w:pPr>
        <w:pStyle w:val="Observation"/>
      </w:pPr>
      <w:bookmarkStart w:id="60" w:name="_Toc513539960"/>
      <w:bookmarkStart w:id="61" w:name="_Toc513539972"/>
      <w:bookmarkStart w:id="62" w:name="_Toc513549277"/>
      <w:bookmarkStart w:id="63" w:name="_Toc513550973"/>
      <w:bookmarkStart w:id="64" w:name="_Toc513551248"/>
      <w:bookmarkStart w:id="65" w:name="_Toc513552210"/>
      <w:r w:rsidRPr="00802FCF">
        <w:t>A U</w:t>
      </w:r>
      <w:r w:rsidR="002136FB" w:rsidRPr="00802FCF">
        <w:t>E</w:t>
      </w:r>
      <w:r w:rsidRPr="00802FCF">
        <w:t xml:space="preserve"> or a set of U</w:t>
      </w:r>
      <w:r w:rsidR="002136FB" w:rsidRPr="00802FCF">
        <w:t>E</w:t>
      </w:r>
      <w:r w:rsidRPr="00802FCF">
        <w:t>s cannot share the same subframe control region and have conflicting CFIs, be it RRC or dynamically signaled.</w:t>
      </w:r>
      <w:bookmarkEnd w:id="60"/>
      <w:bookmarkEnd w:id="61"/>
      <w:bookmarkEnd w:id="62"/>
      <w:bookmarkEnd w:id="63"/>
      <w:bookmarkEnd w:id="64"/>
      <w:bookmarkEnd w:id="65"/>
      <w:r w:rsidRPr="00802FCF">
        <w:t xml:space="preserve"> </w:t>
      </w:r>
    </w:p>
    <w:p w14:paraId="6FD761DB" w14:textId="77777777" w:rsidR="00847D78" w:rsidRPr="00802FCF" w:rsidRDefault="00847D78" w:rsidP="009569CD">
      <w:pPr>
        <w:rPr>
          <w:lang w:eastAsia="zh-CN"/>
        </w:rPr>
      </w:pPr>
    </w:p>
    <w:p w14:paraId="5A6BFD9B" w14:textId="1BE18D3C" w:rsidR="00847D78" w:rsidRPr="00802FCF" w:rsidRDefault="009569CD" w:rsidP="002921CE">
      <w:pPr>
        <w:rPr>
          <w:lang w:eastAsia="zh-CN"/>
        </w:rPr>
      </w:pPr>
      <w:r w:rsidRPr="00802FCF">
        <w:rPr>
          <w:lang w:eastAsia="zh-CN"/>
        </w:rPr>
        <w:t>If the UE is already configured a CFI value, then the UE should not need to search for conflicting CFI values.</w:t>
      </w:r>
      <w:bookmarkStart w:id="66" w:name="_Toc513539956"/>
      <w:bookmarkStart w:id="67" w:name="_Toc513216465"/>
      <w:bookmarkStart w:id="68" w:name="_Toc513216504"/>
      <w:bookmarkStart w:id="69" w:name="_Toc513216552"/>
      <w:bookmarkEnd w:id="66"/>
    </w:p>
    <w:p w14:paraId="7C38A1CB" w14:textId="4BA17798" w:rsidR="009569CD" w:rsidRPr="00802FCF" w:rsidRDefault="009569CD" w:rsidP="009569CD">
      <w:pPr>
        <w:pStyle w:val="Proposal"/>
        <w:rPr>
          <w:rFonts w:cs="Arial"/>
        </w:rPr>
      </w:pPr>
      <w:bookmarkStart w:id="70" w:name="_Toc513539957"/>
      <w:bookmarkStart w:id="71" w:name="_Toc513539977"/>
      <w:bookmarkStart w:id="72" w:name="_Toc513542567"/>
      <w:bookmarkStart w:id="73" w:name="_Toc513549272"/>
      <w:bookmarkStart w:id="74" w:name="_Toc513550980"/>
      <w:bookmarkStart w:id="75" w:name="_Toc513551255"/>
      <w:bookmarkStart w:id="76" w:name="_Toc513552217"/>
      <w:r w:rsidRPr="00802FCF">
        <w:rPr>
          <w:rFonts w:cs="Arial"/>
        </w:rPr>
        <w:t xml:space="preserve">When a UE is configured </w:t>
      </w:r>
      <w:r w:rsidR="00867F9F" w:rsidRPr="00802FCF">
        <w:rPr>
          <w:rFonts w:cs="Arial"/>
        </w:rPr>
        <w:t xml:space="preserve">with </w:t>
      </w:r>
      <w:r w:rsidRPr="00802FCF">
        <w:rPr>
          <w:rFonts w:cs="Arial"/>
        </w:rPr>
        <w:t>a semi</w:t>
      </w:r>
      <w:r w:rsidR="00867F9F" w:rsidRPr="00802FCF">
        <w:rPr>
          <w:rFonts w:cs="Arial"/>
        </w:rPr>
        <w:t>-</w:t>
      </w:r>
      <w:r w:rsidRPr="00802FCF">
        <w:rPr>
          <w:rFonts w:cs="Arial"/>
        </w:rPr>
        <w:t>static CFI</w:t>
      </w:r>
      <w:r w:rsidR="00847D78" w:rsidRPr="00802FCF">
        <w:rPr>
          <w:rFonts w:cs="Arial"/>
        </w:rPr>
        <w:t xml:space="preserve"> for a given TTI length</w:t>
      </w:r>
      <w:r w:rsidRPr="00802FCF">
        <w:rPr>
          <w:rFonts w:cs="Arial"/>
        </w:rPr>
        <w:t>, the UE can skip PCFICH decoding</w:t>
      </w:r>
      <w:bookmarkEnd w:id="67"/>
      <w:bookmarkEnd w:id="68"/>
      <w:bookmarkEnd w:id="69"/>
      <w:r w:rsidR="00847D78" w:rsidRPr="00802FCF">
        <w:rPr>
          <w:rFonts w:cs="Arial"/>
        </w:rPr>
        <w:t xml:space="preserve"> for that TTI length</w:t>
      </w:r>
      <w:bookmarkEnd w:id="70"/>
      <w:bookmarkEnd w:id="71"/>
      <w:bookmarkEnd w:id="72"/>
      <w:r w:rsidR="009639C0">
        <w:rPr>
          <w:rFonts w:cs="Arial"/>
        </w:rPr>
        <w:t>.</w:t>
      </w:r>
      <w:bookmarkEnd w:id="73"/>
      <w:bookmarkEnd w:id="74"/>
      <w:bookmarkEnd w:id="75"/>
      <w:bookmarkEnd w:id="76"/>
    </w:p>
    <w:p w14:paraId="239E798F" w14:textId="2CD16730" w:rsidR="009639C0" w:rsidRDefault="00F9061C" w:rsidP="009639C0">
      <w:pPr>
        <w:pStyle w:val="Heading2"/>
        <w:rPr>
          <w:lang w:val="en-US"/>
        </w:rPr>
      </w:pPr>
      <w:bookmarkStart w:id="77" w:name="_Toc513216466"/>
      <w:bookmarkStart w:id="78" w:name="_Toc513216505"/>
      <w:bookmarkEnd w:id="77"/>
      <w:bookmarkEnd w:id="78"/>
      <w:r w:rsidRPr="00802FCF">
        <w:rPr>
          <w:lang w:val="en-US"/>
        </w:rPr>
        <w:lastRenderedPageBreak/>
        <w:t>DCI formats and contents</w:t>
      </w:r>
    </w:p>
    <w:p w14:paraId="78705DC6" w14:textId="3E511443" w:rsidR="009639C0" w:rsidRDefault="009639C0" w:rsidP="009639C0">
      <w:pPr>
        <w:rPr>
          <w:lang w:eastAsia="zh-CN"/>
        </w:rPr>
      </w:pPr>
      <w:r>
        <w:rPr>
          <w:lang w:eastAsia="zh-CN"/>
        </w:rPr>
        <w:t>In order to not introduce additional decoding complexity for the UEs</w:t>
      </w:r>
      <w:r w:rsidR="00F8694E">
        <w:rPr>
          <w:rFonts w:cs="Arial"/>
        </w:rPr>
        <w:t>, by increasing the number of blind decodes</w:t>
      </w:r>
      <w:r>
        <w:rPr>
          <w:lang w:eastAsia="zh-CN"/>
        </w:rPr>
        <w:t>, the same DCI formats with existing sizes should be kept also for URLLC.</w:t>
      </w:r>
    </w:p>
    <w:p w14:paraId="3D9EB3F7" w14:textId="3D138507" w:rsidR="009639C0" w:rsidRPr="00802FCF" w:rsidRDefault="00F8694E" w:rsidP="009639C0">
      <w:pPr>
        <w:pStyle w:val="Proposal"/>
        <w:rPr>
          <w:rFonts w:cs="Arial"/>
        </w:rPr>
      </w:pPr>
      <w:bookmarkStart w:id="79" w:name="_Toc513549273"/>
      <w:bookmarkStart w:id="80" w:name="_Toc513550981"/>
      <w:bookmarkStart w:id="81" w:name="_Toc513551256"/>
      <w:bookmarkStart w:id="82" w:name="_Toc513552218"/>
      <w:r>
        <w:rPr>
          <w:rFonts w:cs="Arial"/>
        </w:rPr>
        <w:t>Do not introduce any new DCI format sizes for URLLC</w:t>
      </w:r>
      <w:r w:rsidR="009639C0">
        <w:rPr>
          <w:rFonts w:cs="Arial"/>
        </w:rPr>
        <w:t>.</w:t>
      </w:r>
      <w:bookmarkEnd w:id="79"/>
      <w:bookmarkEnd w:id="80"/>
      <w:bookmarkEnd w:id="81"/>
      <w:bookmarkEnd w:id="82"/>
    </w:p>
    <w:p w14:paraId="75FF7E92" w14:textId="31380661" w:rsidR="00F9061C" w:rsidRDefault="00F9061C" w:rsidP="00F9061C">
      <w:pPr>
        <w:pStyle w:val="Heading2"/>
        <w:rPr>
          <w:lang w:val="en-US"/>
        </w:rPr>
      </w:pPr>
      <w:r w:rsidRPr="00802FCF">
        <w:rPr>
          <w:lang w:val="en-US"/>
        </w:rPr>
        <w:t>Operation modes</w:t>
      </w:r>
    </w:p>
    <w:p w14:paraId="4D597FC5" w14:textId="3439AE2A" w:rsidR="005F63BA" w:rsidRPr="007211FB" w:rsidRDefault="005F63BA" w:rsidP="007211FB">
      <w:pPr>
        <w:rPr>
          <w:rFonts w:eastAsiaTheme="minorHAnsi"/>
          <w:lang w:eastAsia="en-US"/>
        </w:rPr>
      </w:pPr>
      <w:r>
        <w:rPr>
          <w:lang w:eastAsia="zh-CN"/>
        </w:rPr>
        <w:t>The URLLC traffic has a lower target BLER</w:t>
      </w:r>
      <w:r w:rsidR="002B7750">
        <w:rPr>
          <w:lang w:eastAsia="zh-CN"/>
        </w:rPr>
        <w:t xml:space="preserve"> </w:t>
      </w:r>
      <w:r>
        <w:rPr>
          <w:lang w:eastAsia="zh-CN"/>
        </w:rPr>
        <w:t>and will typically be transmitted in a more robust format than regular MBB traffic. However, after being scheduled with e.g. certain MCS settings, there is nothing that distinguishes URLLC traffic on the physical layer.</w:t>
      </w:r>
    </w:p>
    <w:p w14:paraId="03365B1D" w14:textId="3E7FBDC4" w:rsidR="005F63BA" w:rsidRPr="00802FCF" w:rsidRDefault="005F63BA" w:rsidP="005F63BA">
      <w:pPr>
        <w:pStyle w:val="Observation"/>
      </w:pPr>
      <w:bookmarkStart w:id="83" w:name="_Toc513550974"/>
      <w:bookmarkStart w:id="84" w:name="_Toc513551249"/>
      <w:bookmarkStart w:id="85" w:name="_Toc513552211"/>
      <w:r>
        <w:t>The traffic type is transparent to the physical layer</w:t>
      </w:r>
      <w:r w:rsidRPr="00802FCF">
        <w:t>.</w:t>
      </w:r>
      <w:bookmarkEnd w:id="83"/>
      <w:bookmarkEnd w:id="84"/>
      <w:bookmarkEnd w:id="85"/>
      <w:r w:rsidRPr="00802FCF">
        <w:t xml:space="preserve"> </w:t>
      </w:r>
    </w:p>
    <w:p w14:paraId="28B4B025" w14:textId="2D6B2BE6" w:rsidR="00713823" w:rsidRPr="00802FCF" w:rsidRDefault="00713823" w:rsidP="00713823">
      <w:pPr>
        <w:pStyle w:val="Heading2"/>
        <w:rPr>
          <w:lang w:val="en-US"/>
        </w:rPr>
      </w:pPr>
      <w:r w:rsidRPr="00802FCF">
        <w:rPr>
          <w:lang w:val="en-US"/>
        </w:rPr>
        <w:t>Improvement of DMRS-based channel estimation</w:t>
      </w:r>
    </w:p>
    <w:p w14:paraId="36D63BA8" w14:textId="79FAFF13" w:rsidR="00713823" w:rsidRPr="00802FCF" w:rsidRDefault="00713823" w:rsidP="00713823">
      <w:pPr>
        <w:rPr>
          <w:lang w:eastAsia="zh-CN"/>
        </w:rPr>
      </w:pPr>
      <w:r w:rsidRPr="00802FCF">
        <w:rPr>
          <w:lang w:eastAsia="zh-CN"/>
        </w:rPr>
        <w:t xml:space="preserve">Although most of the URLLC effort has targeted CRS-based transmission modes, some improvements can be done to DMRS-based transmission modes. A major difference between CRS- and DMRS-based channel estimation is that the CRS can be coherently averaged over time and frequency, outside the allocation of the particular </w:t>
      </w:r>
      <w:r w:rsidR="002B7750" w:rsidRPr="00802FCF">
        <w:rPr>
          <w:lang w:eastAsia="zh-CN"/>
        </w:rPr>
        <w:t>U</w:t>
      </w:r>
      <w:r w:rsidR="002B7750">
        <w:rPr>
          <w:lang w:eastAsia="zh-CN"/>
        </w:rPr>
        <w:t>E</w:t>
      </w:r>
      <w:r w:rsidRPr="00802FCF">
        <w:rPr>
          <w:lang w:eastAsia="zh-CN"/>
        </w:rPr>
        <w:t>.</w:t>
      </w:r>
    </w:p>
    <w:p w14:paraId="5DE1F786" w14:textId="394B93D3" w:rsidR="00713823" w:rsidRPr="00802FCF" w:rsidRDefault="00713823" w:rsidP="00713823">
      <w:pPr>
        <w:rPr>
          <w:lang w:eastAsia="zh-CN"/>
        </w:rPr>
      </w:pPr>
      <w:r w:rsidRPr="00802FCF">
        <w:rPr>
          <w:lang w:eastAsia="zh-CN"/>
        </w:rPr>
        <w:t xml:space="preserve">An improvement to the UE channel estimation, requiring minimal standardization changes, is to </w:t>
      </w:r>
      <w:r w:rsidR="00A52474" w:rsidRPr="00802FCF">
        <w:rPr>
          <w:lang w:eastAsia="zh-CN"/>
        </w:rPr>
        <w:t>allow the UE to filter DMRS-based channel estimates across subslot borders when scheduled with multiple repetitions on the same frequency resources.</w:t>
      </w:r>
    </w:p>
    <w:p w14:paraId="77AE443B" w14:textId="031A3738" w:rsidR="00A52474" w:rsidRPr="00802FCF" w:rsidRDefault="00A52474" w:rsidP="00A52474">
      <w:pPr>
        <w:pStyle w:val="Proposal"/>
        <w:rPr>
          <w:rFonts w:cs="Arial"/>
        </w:rPr>
      </w:pPr>
      <w:bookmarkStart w:id="86" w:name="_Toc510645901"/>
      <w:bookmarkStart w:id="87" w:name="_Toc510655929"/>
      <w:bookmarkStart w:id="88" w:name="_Toc510685206"/>
      <w:bookmarkStart w:id="89" w:name="_Toc510811323"/>
      <w:bookmarkStart w:id="90" w:name="_Toc513216467"/>
      <w:bookmarkStart w:id="91" w:name="_Toc513216506"/>
      <w:bookmarkStart w:id="92" w:name="_Toc513216553"/>
      <w:bookmarkStart w:id="93" w:name="_Toc513539958"/>
      <w:bookmarkStart w:id="94" w:name="_Toc513539978"/>
      <w:bookmarkStart w:id="95" w:name="_Toc513542568"/>
      <w:bookmarkStart w:id="96" w:name="_Toc513549274"/>
      <w:bookmarkStart w:id="97" w:name="_Toc513550982"/>
      <w:bookmarkStart w:id="98" w:name="_Toc513551257"/>
      <w:bookmarkStart w:id="99" w:name="_Toc513552219"/>
      <w:r w:rsidRPr="00802FCF">
        <w:rPr>
          <w:rFonts w:cs="Arial"/>
        </w:rPr>
        <w:t>When scheduling TB repetitions and for the RB reused in the repeated transmission, the same precoder is kept between repetitions, allowing the UE to do coherent channel estimation filtering.</w:t>
      </w:r>
      <w:bookmarkEnd w:id="86"/>
      <w:bookmarkEnd w:id="87"/>
      <w:bookmarkEnd w:id="88"/>
      <w:bookmarkEnd w:id="89"/>
      <w:bookmarkEnd w:id="90"/>
      <w:bookmarkEnd w:id="91"/>
      <w:bookmarkEnd w:id="92"/>
      <w:bookmarkEnd w:id="93"/>
      <w:bookmarkEnd w:id="94"/>
      <w:bookmarkEnd w:id="95"/>
      <w:bookmarkEnd w:id="96"/>
      <w:bookmarkEnd w:id="97"/>
      <w:bookmarkEnd w:id="98"/>
      <w:bookmarkEnd w:id="99"/>
      <w:r w:rsidRPr="00802FCF">
        <w:rPr>
          <w:rFonts w:cs="Arial"/>
        </w:rPr>
        <w:t xml:space="preserve"> </w:t>
      </w:r>
    </w:p>
    <w:p w14:paraId="21123ADB" w14:textId="0623051D" w:rsidR="00A52474" w:rsidRPr="00802FCF" w:rsidRDefault="00FD30D3" w:rsidP="00713823">
      <w:pPr>
        <w:rPr>
          <w:lang w:eastAsia="zh-CN"/>
        </w:rPr>
      </w:pPr>
      <w:r w:rsidRPr="00802FCF">
        <w:rPr>
          <w:lang w:eastAsia="zh-CN"/>
        </w:rPr>
        <w:t>In addition, a</w:t>
      </w:r>
      <w:r w:rsidR="00A52474" w:rsidRPr="00802FCF">
        <w:rPr>
          <w:lang w:eastAsia="zh-CN"/>
        </w:rPr>
        <w:t xml:space="preserve">s specified for </w:t>
      </w:r>
      <w:r w:rsidR="00DA3BC1" w:rsidRPr="00802FCF">
        <w:rPr>
          <w:lang w:eastAsia="zh-CN"/>
        </w:rPr>
        <w:t xml:space="preserve">short </w:t>
      </w:r>
      <w:r w:rsidR="00A52474" w:rsidRPr="00802FCF">
        <w:rPr>
          <w:lang w:eastAsia="zh-CN"/>
        </w:rPr>
        <w:t xml:space="preserve">TTI, there is a one-bit field specified in the DCI, </w:t>
      </w:r>
      <w:r w:rsidR="00A52474" w:rsidRPr="00802FCF">
        <w:rPr>
          <w:i/>
          <w:lang w:eastAsia="zh-CN"/>
        </w:rPr>
        <w:t>DMRS position indicator field</w:t>
      </w:r>
      <w:r w:rsidR="00A52474" w:rsidRPr="00802FCF">
        <w:rPr>
          <w:lang w:eastAsia="zh-CN"/>
        </w:rPr>
        <w:t xml:space="preserve"> in 3GPP TS 36.212. </w:t>
      </w:r>
      <w:r w:rsidR="007D6032" w:rsidRPr="00802FCF">
        <w:rPr>
          <w:lang w:eastAsia="zh-CN"/>
        </w:rPr>
        <w:t>The meaning of this field is to distinguish between</w:t>
      </w:r>
    </w:p>
    <w:p w14:paraId="2D33E887" w14:textId="6EFE7F22" w:rsidR="007D6032" w:rsidRPr="00802FCF" w:rsidRDefault="007D6032" w:rsidP="00EE2EFC">
      <w:pPr>
        <w:pStyle w:val="BodyText"/>
        <w:ind w:left="567"/>
        <w:rPr>
          <w:lang w:eastAsia="zh-CN"/>
        </w:rPr>
      </w:pPr>
      <w:r w:rsidRPr="00802FCF">
        <w:rPr>
          <w:i/>
          <w:lang w:eastAsia="zh-CN"/>
        </w:rPr>
        <w:t>no</w:t>
      </w:r>
      <w:r w:rsidR="00843D7C" w:rsidRPr="00802FCF">
        <w:rPr>
          <w:i/>
          <w:lang w:eastAsia="zh-CN"/>
        </w:rPr>
        <w:t>-</w:t>
      </w:r>
      <w:r w:rsidRPr="00802FCF">
        <w:rPr>
          <w:i/>
          <w:lang w:eastAsia="zh-CN"/>
        </w:rPr>
        <w:t>DMRS</w:t>
      </w:r>
      <w:r w:rsidRPr="00802FCF">
        <w:rPr>
          <w:lang w:eastAsia="zh-CN"/>
        </w:rPr>
        <w:tab/>
      </w:r>
      <w:r w:rsidRPr="00802FCF">
        <w:rPr>
          <w:lang w:eastAsia="zh-CN"/>
        </w:rPr>
        <w:tab/>
        <w:t>No DMRS sent in subslot; reuse old channel estimate</w:t>
      </w:r>
    </w:p>
    <w:p w14:paraId="3244AC43" w14:textId="6B1E853A" w:rsidR="007D6032" w:rsidRPr="00802FCF" w:rsidRDefault="007D6032" w:rsidP="00EE2EFC">
      <w:pPr>
        <w:pStyle w:val="BodyText"/>
        <w:ind w:left="567"/>
        <w:rPr>
          <w:lang w:eastAsia="zh-CN"/>
        </w:rPr>
      </w:pPr>
      <w:r w:rsidRPr="00802FCF">
        <w:rPr>
          <w:i/>
          <w:lang w:eastAsia="zh-CN"/>
        </w:rPr>
        <w:t>new</w:t>
      </w:r>
      <w:r w:rsidR="00843D7C" w:rsidRPr="00802FCF">
        <w:rPr>
          <w:i/>
          <w:lang w:eastAsia="zh-CN"/>
        </w:rPr>
        <w:t>-</w:t>
      </w:r>
      <w:r w:rsidRPr="00802FCF">
        <w:rPr>
          <w:i/>
          <w:lang w:eastAsia="zh-CN"/>
        </w:rPr>
        <w:t>DMRS</w:t>
      </w:r>
      <w:r w:rsidRPr="00802FCF">
        <w:rPr>
          <w:lang w:eastAsia="zh-CN"/>
        </w:rPr>
        <w:tab/>
      </w:r>
      <w:r w:rsidRPr="00802FCF">
        <w:rPr>
          <w:lang w:eastAsia="zh-CN"/>
        </w:rPr>
        <w:tab/>
        <w:t>New DMRS sent in subslot; replace old channel estimate</w:t>
      </w:r>
    </w:p>
    <w:p w14:paraId="46E8A185" w14:textId="5034F30A" w:rsidR="007D6032" w:rsidRPr="00802FCF" w:rsidRDefault="007D6032" w:rsidP="00317106">
      <w:pPr>
        <w:pStyle w:val="BodyText"/>
        <w:rPr>
          <w:lang w:eastAsia="zh-CN"/>
        </w:rPr>
      </w:pPr>
      <w:r w:rsidRPr="00802FCF">
        <w:rPr>
          <w:lang w:eastAsia="zh-CN"/>
        </w:rPr>
        <w:t>In none of the cases, the UE is allowed to filter channel estimates between subslots, which would improve channel estimation performance.</w:t>
      </w:r>
    </w:p>
    <w:p w14:paraId="1A5CA6B2" w14:textId="2B63CF25" w:rsidR="007D6032" w:rsidRPr="00802FCF" w:rsidRDefault="007D6032" w:rsidP="00317106">
      <w:pPr>
        <w:pStyle w:val="BodyText"/>
        <w:rPr>
          <w:lang w:eastAsia="zh-CN"/>
        </w:rPr>
      </w:pPr>
      <w:r w:rsidRPr="00802FCF">
        <w:rPr>
          <w:lang w:eastAsia="zh-CN"/>
        </w:rPr>
        <w:t>By having a third possibility, the UE can be allowed to filter channel estimates:</w:t>
      </w:r>
    </w:p>
    <w:p w14:paraId="2F0E7CC8" w14:textId="0887DD9D" w:rsidR="007D6032" w:rsidRPr="00802FCF" w:rsidRDefault="007D6032" w:rsidP="00EE2EFC">
      <w:pPr>
        <w:pStyle w:val="BodyText"/>
        <w:ind w:left="567"/>
        <w:rPr>
          <w:lang w:eastAsia="zh-CN"/>
        </w:rPr>
      </w:pPr>
      <w:r w:rsidRPr="00802FCF">
        <w:rPr>
          <w:i/>
          <w:lang w:eastAsia="zh-CN"/>
        </w:rPr>
        <w:t>same</w:t>
      </w:r>
      <w:r w:rsidR="00843D7C" w:rsidRPr="00802FCF">
        <w:rPr>
          <w:i/>
          <w:lang w:eastAsia="zh-CN"/>
        </w:rPr>
        <w:t>-</w:t>
      </w:r>
      <w:r w:rsidRPr="00802FCF">
        <w:rPr>
          <w:i/>
          <w:lang w:eastAsia="zh-CN"/>
        </w:rPr>
        <w:t>DMRS</w:t>
      </w:r>
      <w:r w:rsidRPr="00802FCF">
        <w:rPr>
          <w:i/>
          <w:lang w:eastAsia="zh-CN"/>
        </w:rPr>
        <w:tab/>
      </w:r>
      <w:r w:rsidRPr="00802FCF">
        <w:rPr>
          <w:lang w:eastAsia="zh-CN"/>
        </w:rPr>
        <w:tab/>
        <w:t xml:space="preserve">DMRS sent in subslot, </w:t>
      </w:r>
      <w:r w:rsidR="00FD30D3" w:rsidRPr="00802FCF">
        <w:rPr>
          <w:lang w:eastAsia="zh-CN"/>
        </w:rPr>
        <w:t>maintaining</w:t>
      </w:r>
      <w:r w:rsidRPr="00802FCF">
        <w:rPr>
          <w:lang w:eastAsia="zh-CN"/>
        </w:rPr>
        <w:t xml:space="preserve"> precoder; filtering with previous subslot allowed</w:t>
      </w:r>
    </w:p>
    <w:p w14:paraId="2B6AD36B" w14:textId="52C8766A" w:rsidR="007D6032" w:rsidRPr="00802FCF" w:rsidRDefault="007D6032" w:rsidP="00317106">
      <w:pPr>
        <w:pStyle w:val="BodyText"/>
        <w:rPr>
          <w:lang w:eastAsia="zh-CN"/>
        </w:rPr>
      </w:pPr>
      <w:r w:rsidRPr="00802FCF">
        <w:rPr>
          <w:lang w:eastAsia="zh-CN"/>
        </w:rPr>
        <w:t xml:space="preserve">To not introduce any DCI format changes, the meaning of the </w:t>
      </w:r>
      <w:r w:rsidRPr="00802FCF">
        <w:rPr>
          <w:i/>
          <w:lang w:eastAsia="zh-CN"/>
        </w:rPr>
        <w:t>DMRS position indicator field</w:t>
      </w:r>
      <w:r w:rsidR="00843D7C" w:rsidRPr="00802FCF">
        <w:rPr>
          <w:i/>
          <w:lang w:eastAsia="zh-CN"/>
        </w:rPr>
        <w:t xml:space="preserve"> </w:t>
      </w:r>
      <w:r w:rsidRPr="00802FCF">
        <w:rPr>
          <w:lang w:eastAsia="zh-CN"/>
        </w:rPr>
        <w:t>can be RRC configured, so that the single bit chooses between two selected of the 0,1,2 cases above</w:t>
      </w:r>
    </w:p>
    <w:p w14:paraId="238AAE0E" w14:textId="73B0C133" w:rsidR="007D6032" w:rsidRPr="00802FCF" w:rsidRDefault="007D6032" w:rsidP="007D6032">
      <w:pPr>
        <w:pStyle w:val="Proposal"/>
        <w:rPr>
          <w:rFonts w:cs="Arial"/>
        </w:rPr>
      </w:pPr>
      <w:bookmarkStart w:id="100" w:name="_Toc510645902"/>
      <w:bookmarkStart w:id="101" w:name="_Toc510655930"/>
      <w:bookmarkStart w:id="102" w:name="_Toc510685207"/>
      <w:bookmarkStart w:id="103" w:name="_Toc510811324"/>
      <w:bookmarkStart w:id="104" w:name="_Toc513216468"/>
      <w:bookmarkStart w:id="105" w:name="_Toc513216507"/>
      <w:bookmarkStart w:id="106" w:name="_Toc513216554"/>
      <w:bookmarkStart w:id="107" w:name="_Toc513539959"/>
      <w:bookmarkStart w:id="108" w:name="_Toc513539979"/>
      <w:bookmarkStart w:id="109" w:name="_Toc513542569"/>
      <w:bookmarkStart w:id="110" w:name="_Toc513549275"/>
      <w:bookmarkStart w:id="111" w:name="_Toc513550983"/>
      <w:bookmarkStart w:id="112" w:name="_Toc513551258"/>
      <w:bookmarkStart w:id="113" w:name="_Toc513552220"/>
      <w:r w:rsidRPr="00802FCF">
        <w:rPr>
          <w:lang w:eastAsia="zh-CN"/>
        </w:rPr>
        <w:t xml:space="preserve">Reconfigure via RRC the </w:t>
      </w:r>
      <w:r w:rsidRPr="00802FCF">
        <w:rPr>
          <w:i/>
          <w:lang w:eastAsia="zh-CN"/>
        </w:rPr>
        <w:t xml:space="preserve">DMRS position indicator field </w:t>
      </w:r>
      <w:r w:rsidRPr="00802FCF">
        <w:rPr>
          <w:lang w:eastAsia="zh-CN"/>
        </w:rPr>
        <w:t xml:space="preserve">to, instead of selecting between </w:t>
      </w:r>
      <w:r w:rsidR="00843D7C" w:rsidRPr="00802FCF">
        <w:rPr>
          <w:lang w:eastAsia="zh-CN"/>
        </w:rPr>
        <w:t>{</w:t>
      </w:r>
      <w:r w:rsidRPr="00802FCF">
        <w:rPr>
          <w:lang w:eastAsia="zh-CN"/>
        </w:rPr>
        <w:t>“</w:t>
      </w:r>
      <w:r w:rsidRPr="00802FCF">
        <w:rPr>
          <w:i/>
          <w:lang w:eastAsia="zh-CN"/>
        </w:rPr>
        <w:t>no-DMRS</w:t>
      </w:r>
      <w:r w:rsidRPr="00802FCF">
        <w:rPr>
          <w:lang w:eastAsia="zh-CN"/>
        </w:rPr>
        <w:t>”</w:t>
      </w:r>
      <w:r w:rsidR="00843D7C" w:rsidRPr="00802FCF">
        <w:rPr>
          <w:lang w:eastAsia="zh-CN"/>
        </w:rPr>
        <w:t>,</w:t>
      </w:r>
      <w:r w:rsidRPr="00802FCF">
        <w:rPr>
          <w:lang w:eastAsia="zh-CN"/>
        </w:rPr>
        <w:t xml:space="preserve"> “</w:t>
      </w:r>
      <w:r w:rsidR="00843D7C" w:rsidRPr="00802FCF">
        <w:rPr>
          <w:i/>
          <w:lang w:eastAsia="zh-CN"/>
        </w:rPr>
        <w:t>new-DMRS</w:t>
      </w:r>
      <w:r w:rsidR="00843D7C" w:rsidRPr="00802FCF">
        <w:rPr>
          <w:lang w:eastAsia="zh-CN"/>
        </w:rPr>
        <w:t>”}, selecting between {“</w:t>
      </w:r>
      <w:r w:rsidR="00843D7C" w:rsidRPr="00802FCF">
        <w:rPr>
          <w:i/>
          <w:lang w:eastAsia="zh-CN"/>
        </w:rPr>
        <w:t>no-DMRS</w:t>
      </w:r>
      <w:r w:rsidR="00843D7C" w:rsidRPr="00802FCF">
        <w:rPr>
          <w:lang w:eastAsia="zh-CN"/>
        </w:rPr>
        <w:t>”, “</w:t>
      </w:r>
      <w:r w:rsidR="00843D7C" w:rsidRPr="00802FCF">
        <w:rPr>
          <w:rFonts w:cs="Arial"/>
          <w:i/>
        </w:rPr>
        <w:t>same-DMRS</w:t>
      </w:r>
      <w:r w:rsidR="00843D7C" w:rsidRPr="00802FCF">
        <w:rPr>
          <w:rFonts w:cs="Arial"/>
        </w:rPr>
        <w:t>”} or {”</w:t>
      </w:r>
      <w:r w:rsidR="00843D7C" w:rsidRPr="00802FCF">
        <w:rPr>
          <w:rFonts w:cs="Arial"/>
          <w:i/>
        </w:rPr>
        <w:t>same-DMRS</w:t>
      </w:r>
      <w:r w:rsidR="00843D7C" w:rsidRPr="00802FCF">
        <w:rPr>
          <w:rFonts w:cs="Arial"/>
        </w:rPr>
        <w:t>”, ”</w:t>
      </w:r>
      <w:r w:rsidR="00843D7C" w:rsidRPr="00802FCF">
        <w:rPr>
          <w:rFonts w:cs="Arial"/>
          <w:i/>
        </w:rPr>
        <w:t>new-DMRS</w:t>
      </w:r>
      <w:r w:rsidR="00843D7C" w:rsidRPr="00802FCF">
        <w:rPr>
          <w:rFonts w:cs="Arial"/>
        </w:rPr>
        <w:t>”}</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r w:rsidRPr="00802FCF">
        <w:rPr>
          <w:rFonts w:cs="Arial"/>
        </w:rPr>
        <w:t xml:space="preserve"> </w:t>
      </w:r>
    </w:p>
    <w:p w14:paraId="5CFAB0BB" w14:textId="77777777" w:rsidR="00C01F33" w:rsidRPr="00802FCF" w:rsidRDefault="00C01F33" w:rsidP="00CE0424">
      <w:pPr>
        <w:pStyle w:val="Heading1"/>
        <w:rPr>
          <w:lang w:val="en-US"/>
        </w:rPr>
      </w:pPr>
      <w:r w:rsidRPr="00802FCF">
        <w:rPr>
          <w:lang w:val="en-US"/>
        </w:rPr>
        <w:lastRenderedPageBreak/>
        <w:t>Conclusion</w:t>
      </w:r>
    </w:p>
    <w:p w14:paraId="185AE62E" w14:textId="68781A87" w:rsidR="000151A0" w:rsidRPr="00802FCF" w:rsidRDefault="008E065E">
      <w:pPr>
        <w:pStyle w:val="TOC1"/>
        <w:rPr>
          <w:rFonts w:cs="Arial"/>
          <w:b w:val="0"/>
        </w:rPr>
      </w:pPr>
      <w:r w:rsidRPr="00802FCF">
        <w:rPr>
          <w:rFonts w:cs="Arial"/>
          <w:b w:val="0"/>
        </w:rPr>
        <w:t xml:space="preserve">In section </w:t>
      </w:r>
      <w:r w:rsidRPr="00802FCF">
        <w:rPr>
          <w:rFonts w:cs="Arial"/>
          <w:b w:val="0"/>
          <w:highlight w:val="cyan"/>
        </w:rPr>
        <w:fldChar w:fldCharType="begin"/>
      </w:r>
      <w:r w:rsidRPr="00802FCF">
        <w:rPr>
          <w:rFonts w:cs="Arial"/>
          <w:b w:val="0"/>
        </w:rPr>
        <w:instrText xml:space="preserve"> REF _Ref178064866 \r \h </w:instrText>
      </w:r>
      <w:r w:rsidR="006D4C42" w:rsidRPr="00802FCF">
        <w:rPr>
          <w:rFonts w:cs="Arial"/>
          <w:b w:val="0"/>
          <w:highlight w:val="cyan"/>
        </w:rPr>
        <w:instrText xml:space="preserve"> \* MERGEFORMAT </w:instrText>
      </w:r>
      <w:r w:rsidRPr="00802FCF">
        <w:rPr>
          <w:rFonts w:cs="Arial"/>
          <w:b w:val="0"/>
          <w:highlight w:val="cyan"/>
        </w:rPr>
      </w:r>
      <w:r w:rsidRPr="00802FCF">
        <w:rPr>
          <w:rFonts w:cs="Arial"/>
          <w:b w:val="0"/>
          <w:highlight w:val="cyan"/>
        </w:rPr>
        <w:fldChar w:fldCharType="separate"/>
      </w:r>
      <w:r w:rsidR="00117887">
        <w:rPr>
          <w:rFonts w:cs="Arial"/>
          <w:b w:val="0"/>
        </w:rPr>
        <w:t>2</w:t>
      </w:r>
      <w:r w:rsidRPr="00802FCF">
        <w:rPr>
          <w:rFonts w:cs="Arial"/>
          <w:b w:val="0"/>
          <w:highlight w:val="cyan"/>
        </w:rPr>
        <w:fldChar w:fldCharType="end"/>
      </w:r>
      <w:r w:rsidRPr="00802FCF">
        <w:rPr>
          <w:rFonts w:cs="Arial"/>
          <w:b w:val="0"/>
        </w:rPr>
        <w:t xml:space="preserve"> we made the following observations:</w:t>
      </w:r>
    </w:p>
    <w:p w14:paraId="3F415257" w14:textId="77777777" w:rsidR="00117887" w:rsidRPr="007211FB" w:rsidRDefault="008E065E">
      <w:pPr>
        <w:pStyle w:val="TOC1"/>
        <w:rPr>
          <w:rFonts w:asciiTheme="minorHAnsi" w:eastAsiaTheme="minorEastAsia" w:hAnsiTheme="minorHAnsi" w:cstheme="minorBidi"/>
          <w:b w:val="0"/>
          <w:sz w:val="22"/>
          <w:lang w:eastAsia="sv-SE"/>
        </w:rPr>
      </w:pPr>
      <w:r w:rsidRPr="00802FCF">
        <w:rPr>
          <w:rFonts w:cs="Arial"/>
          <w:b w:val="0"/>
          <w:bCs/>
        </w:rPr>
        <w:fldChar w:fldCharType="begin"/>
      </w:r>
      <w:r w:rsidRPr="00802FCF">
        <w:rPr>
          <w:rFonts w:cs="Arial"/>
          <w:bCs/>
        </w:rPr>
        <w:instrText xml:space="preserve"> TOC \f \n \t "Observation;1" </w:instrText>
      </w:r>
      <w:r w:rsidRPr="00802FCF">
        <w:rPr>
          <w:rFonts w:cs="Arial"/>
          <w:b w:val="0"/>
          <w:bCs/>
        </w:rPr>
        <w:fldChar w:fldCharType="separate"/>
      </w:r>
      <w:r w:rsidR="00117887" w:rsidRPr="00A7465E">
        <w:t>Observation 1</w:t>
      </w:r>
      <w:r w:rsidR="00117887" w:rsidRPr="007211FB">
        <w:rPr>
          <w:rFonts w:asciiTheme="minorHAnsi" w:eastAsiaTheme="minorEastAsia" w:hAnsiTheme="minorHAnsi" w:cstheme="minorBidi"/>
          <w:b w:val="0"/>
          <w:sz w:val="22"/>
          <w:lang w:eastAsia="sv-SE"/>
        </w:rPr>
        <w:tab/>
      </w:r>
      <w:r w:rsidR="00117887" w:rsidRPr="00A7465E">
        <w:t>Letting the UE report ACK/NACK related to an earlier transmission than the last, the eNb could monitor and adjust link reliability, without having a block error.</w:t>
      </w:r>
    </w:p>
    <w:p w14:paraId="48009E4F" w14:textId="77777777" w:rsidR="00117887" w:rsidRPr="007211FB" w:rsidRDefault="00117887">
      <w:pPr>
        <w:pStyle w:val="TOC1"/>
        <w:rPr>
          <w:rFonts w:asciiTheme="minorHAnsi" w:eastAsiaTheme="minorEastAsia" w:hAnsiTheme="minorHAnsi" w:cstheme="minorBidi"/>
          <w:b w:val="0"/>
          <w:sz w:val="22"/>
          <w:lang w:eastAsia="sv-SE"/>
        </w:rPr>
      </w:pPr>
      <w:r w:rsidRPr="00A7465E">
        <w:t>Observation 2</w:t>
      </w:r>
      <w:r w:rsidRPr="007211FB">
        <w:rPr>
          <w:rFonts w:asciiTheme="minorHAnsi" w:eastAsiaTheme="minorEastAsia" w:hAnsiTheme="minorHAnsi" w:cstheme="minorBidi"/>
          <w:b w:val="0"/>
          <w:sz w:val="22"/>
          <w:lang w:eastAsia="sv-SE"/>
        </w:rPr>
        <w:tab/>
      </w:r>
      <w:r w:rsidRPr="00A7465E">
        <w:t>A UE or a set of UEs cannot share the same subframe control region and have conflicting CFIs, be it RRC or dynamically signaled.</w:t>
      </w:r>
    </w:p>
    <w:p w14:paraId="5AC61A35" w14:textId="77777777" w:rsidR="00117887" w:rsidRPr="007211FB" w:rsidRDefault="00117887">
      <w:pPr>
        <w:pStyle w:val="TOC1"/>
        <w:rPr>
          <w:rFonts w:asciiTheme="minorHAnsi" w:eastAsiaTheme="minorEastAsia" w:hAnsiTheme="minorHAnsi" w:cstheme="minorBidi"/>
          <w:b w:val="0"/>
          <w:sz w:val="22"/>
          <w:lang w:eastAsia="sv-SE"/>
        </w:rPr>
      </w:pPr>
      <w:r w:rsidRPr="00A7465E">
        <w:t>Observation 3</w:t>
      </w:r>
      <w:r w:rsidRPr="007211FB">
        <w:rPr>
          <w:rFonts w:asciiTheme="minorHAnsi" w:eastAsiaTheme="minorEastAsia" w:hAnsiTheme="minorHAnsi" w:cstheme="minorBidi"/>
          <w:b w:val="0"/>
          <w:sz w:val="22"/>
          <w:lang w:eastAsia="sv-SE"/>
        </w:rPr>
        <w:tab/>
      </w:r>
      <w:r w:rsidRPr="00A7465E">
        <w:t>The traffic type is transparent to the physical layer.</w:t>
      </w:r>
    </w:p>
    <w:p w14:paraId="2499A719" w14:textId="14814BB0" w:rsidR="008E065E" w:rsidRPr="00802FCF" w:rsidRDefault="008E065E" w:rsidP="008E065E">
      <w:pPr>
        <w:pStyle w:val="BodyText"/>
        <w:rPr>
          <w:rFonts w:cs="Arial"/>
          <w:b/>
          <w:bCs/>
        </w:rPr>
      </w:pPr>
      <w:r w:rsidRPr="00802FCF">
        <w:rPr>
          <w:rFonts w:cs="Arial"/>
          <w:b/>
          <w:bCs/>
        </w:rPr>
        <w:fldChar w:fldCharType="end"/>
      </w:r>
    </w:p>
    <w:p w14:paraId="35AC24AD" w14:textId="787065DD" w:rsidR="000151A0" w:rsidRPr="00802FCF" w:rsidRDefault="008E065E" w:rsidP="000151A0">
      <w:pPr>
        <w:pStyle w:val="TOC1"/>
        <w:ind w:left="0" w:firstLine="0"/>
        <w:rPr>
          <w:rFonts w:cs="Arial"/>
          <w:b w:val="0"/>
        </w:rPr>
      </w:pPr>
      <w:r w:rsidRPr="00802FCF">
        <w:rPr>
          <w:rFonts w:cs="Arial"/>
          <w:b w:val="0"/>
        </w:rPr>
        <w:t xml:space="preserve">Based on the discussion in section </w:t>
      </w:r>
      <w:r w:rsidRPr="00802FCF">
        <w:rPr>
          <w:rFonts w:cs="Arial"/>
          <w:b w:val="0"/>
          <w:highlight w:val="cyan"/>
        </w:rPr>
        <w:fldChar w:fldCharType="begin"/>
      </w:r>
      <w:r w:rsidRPr="00802FCF">
        <w:rPr>
          <w:rFonts w:cs="Arial"/>
          <w:b w:val="0"/>
        </w:rPr>
        <w:instrText xml:space="preserve"> REF _Ref178064866 \r \h </w:instrText>
      </w:r>
      <w:r w:rsidR="006D4C42" w:rsidRPr="00802FCF">
        <w:rPr>
          <w:rFonts w:cs="Arial"/>
          <w:b w:val="0"/>
          <w:highlight w:val="cyan"/>
        </w:rPr>
        <w:instrText xml:space="preserve"> \* MERGEFORMAT </w:instrText>
      </w:r>
      <w:r w:rsidRPr="00802FCF">
        <w:rPr>
          <w:rFonts w:cs="Arial"/>
          <w:b w:val="0"/>
          <w:highlight w:val="cyan"/>
        </w:rPr>
      </w:r>
      <w:r w:rsidRPr="00802FCF">
        <w:rPr>
          <w:rFonts w:cs="Arial"/>
          <w:b w:val="0"/>
          <w:highlight w:val="cyan"/>
        </w:rPr>
        <w:fldChar w:fldCharType="separate"/>
      </w:r>
      <w:r w:rsidR="00117887">
        <w:rPr>
          <w:rFonts w:cs="Arial"/>
          <w:b w:val="0"/>
        </w:rPr>
        <w:t>2</w:t>
      </w:r>
      <w:r w:rsidRPr="00802FCF">
        <w:rPr>
          <w:rFonts w:cs="Arial"/>
          <w:b w:val="0"/>
          <w:highlight w:val="cyan"/>
        </w:rPr>
        <w:fldChar w:fldCharType="end"/>
      </w:r>
      <w:r w:rsidRPr="00802FCF">
        <w:rPr>
          <w:rFonts w:cs="Arial"/>
          <w:b w:val="0"/>
        </w:rPr>
        <w:t xml:space="preserve"> we propose the following:</w:t>
      </w:r>
    </w:p>
    <w:p w14:paraId="61E01925" w14:textId="77777777" w:rsidR="00117887" w:rsidRPr="007211FB" w:rsidRDefault="008E065E">
      <w:pPr>
        <w:pStyle w:val="TOC1"/>
        <w:rPr>
          <w:rFonts w:asciiTheme="minorHAnsi" w:eastAsiaTheme="minorEastAsia" w:hAnsiTheme="minorHAnsi" w:cstheme="minorBidi"/>
          <w:b w:val="0"/>
          <w:sz w:val="22"/>
          <w:lang w:eastAsia="sv-SE"/>
        </w:rPr>
      </w:pPr>
      <w:r w:rsidRPr="00802FCF">
        <w:rPr>
          <w:rFonts w:cs="Arial"/>
          <w:b w:val="0"/>
          <w:bCs/>
        </w:rPr>
        <w:fldChar w:fldCharType="begin"/>
      </w:r>
      <w:r w:rsidRPr="00802FCF">
        <w:rPr>
          <w:rFonts w:cs="Arial"/>
          <w:b w:val="0"/>
          <w:bCs/>
        </w:rPr>
        <w:instrText xml:space="preserve"> TOC \f \n \p " " \t "Proposal;1" </w:instrText>
      </w:r>
      <w:r w:rsidRPr="00802FCF">
        <w:rPr>
          <w:rFonts w:cs="Arial"/>
          <w:b w:val="0"/>
          <w:bCs/>
        </w:rPr>
        <w:fldChar w:fldCharType="separate"/>
      </w:r>
      <w:r w:rsidR="00117887" w:rsidRPr="00392D04">
        <w:rPr>
          <w:rFonts w:cs="Arial"/>
        </w:rPr>
        <w:t>Proposal 1</w:t>
      </w:r>
      <w:r w:rsidR="00117887" w:rsidRPr="007211FB">
        <w:rPr>
          <w:rFonts w:asciiTheme="minorHAnsi" w:eastAsiaTheme="minorEastAsia" w:hAnsiTheme="minorHAnsi" w:cstheme="minorBidi"/>
          <w:b w:val="0"/>
          <w:sz w:val="22"/>
          <w:lang w:eastAsia="sv-SE"/>
        </w:rPr>
        <w:tab/>
      </w:r>
      <w:r w:rsidR="00117887" w:rsidRPr="00392D04">
        <w:rPr>
          <w:rFonts w:cs="Arial"/>
        </w:rPr>
        <w:t>Include a DCI field with two bits, supporting up to four repetitions.</w:t>
      </w:r>
    </w:p>
    <w:p w14:paraId="6D317E79" w14:textId="77777777" w:rsidR="00117887" w:rsidRPr="007211FB" w:rsidRDefault="00117887">
      <w:pPr>
        <w:pStyle w:val="TOC1"/>
        <w:rPr>
          <w:rFonts w:asciiTheme="minorHAnsi" w:eastAsiaTheme="minorEastAsia" w:hAnsiTheme="minorHAnsi" w:cstheme="minorBidi"/>
          <w:b w:val="0"/>
          <w:sz w:val="22"/>
          <w:lang w:eastAsia="sv-SE"/>
        </w:rPr>
      </w:pPr>
      <w:r w:rsidRPr="00392D04">
        <w:rPr>
          <w:rFonts w:cs="Arial"/>
        </w:rPr>
        <w:t>Proposal 2</w:t>
      </w:r>
      <w:r w:rsidRPr="007211FB">
        <w:rPr>
          <w:rFonts w:asciiTheme="minorHAnsi" w:eastAsiaTheme="minorEastAsia" w:hAnsiTheme="minorHAnsi" w:cstheme="minorBidi"/>
          <w:b w:val="0"/>
          <w:sz w:val="22"/>
          <w:lang w:eastAsia="sv-SE"/>
        </w:rPr>
        <w:tab/>
      </w:r>
      <w:r w:rsidRPr="00392D04">
        <w:rPr>
          <w:rFonts w:cs="Arial"/>
        </w:rPr>
        <w:t>For grants spanning multiple subframes, the UE is expected to not count subslot 0 and only count subslots with data transmission, if configured with CFI 2 or 3.</w:t>
      </w:r>
    </w:p>
    <w:p w14:paraId="1ECDE697" w14:textId="77777777" w:rsidR="00117887" w:rsidRPr="007211FB" w:rsidRDefault="00117887">
      <w:pPr>
        <w:pStyle w:val="TOC1"/>
        <w:rPr>
          <w:rFonts w:asciiTheme="minorHAnsi" w:eastAsiaTheme="minorEastAsia" w:hAnsiTheme="minorHAnsi" w:cstheme="minorBidi"/>
          <w:b w:val="0"/>
          <w:sz w:val="22"/>
          <w:lang w:eastAsia="sv-SE"/>
        </w:rPr>
      </w:pPr>
      <w:r w:rsidRPr="00392D04">
        <w:rPr>
          <w:rFonts w:cs="Arial"/>
        </w:rPr>
        <w:t>Proposal 3</w:t>
      </w:r>
      <w:r w:rsidRPr="007211FB">
        <w:rPr>
          <w:rFonts w:asciiTheme="minorHAnsi" w:eastAsiaTheme="minorEastAsia" w:hAnsiTheme="minorHAnsi" w:cstheme="minorBidi"/>
          <w:b w:val="0"/>
          <w:sz w:val="22"/>
          <w:lang w:eastAsia="sv-SE"/>
        </w:rPr>
        <w:tab/>
      </w:r>
      <w:r w:rsidRPr="00392D04">
        <w:rPr>
          <w:rFonts w:cs="Arial"/>
        </w:rPr>
        <w:t>For grants spanning multiple subframes, the UE is expected to count subslot 0, if CFI is not configured, or if configured with CFI 1.</w:t>
      </w:r>
    </w:p>
    <w:p w14:paraId="5C13E16E" w14:textId="77777777" w:rsidR="00117887" w:rsidRPr="007211FB" w:rsidRDefault="00117887">
      <w:pPr>
        <w:pStyle w:val="TOC1"/>
        <w:rPr>
          <w:rFonts w:asciiTheme="minorHAnsi" w:eastAsiaTheme="minorEastAsia" w:hAnsiTheme="minorHAnsi" w:cstheme="minorBidi"/>
          <w:b w:val="0"/>
          <w:sz w:val="22"/>
          <w:lang w:eastAsia="sv-SE"/>
        </w:rPr>
      </w:pPr>
      <w:r w:rsidRPr="00392D04">
        <w:rPr>
          <w:rFonts w:cs="Arial"/>
        </w:rPr>
        <w:t>Proposal 4</w:t>
      </w:r>
      <w:r w:rsidRPr="007211FB">
        <w:rPr>
          <w:rFonts w:asciiTheme="minorHAnsi" w:eastAsiaTheme="minorEastAsia" w:hAnsiTheme="minorHAnsi" w:cstheme="minorBidi"/>
          <w:b w:val="0"/>
          <w:sz w:val="22"/>
          <w:lang w:eastAsia="sv-SE"/>
        </w:rPr>
        <w:tab/>
      </w:r>
      <w:r w:rsidRPr="00392D04">
        <w:rPr>
          <w:rFonts w:cs="Arial"/>
        </w:rPr>
        <w:t>Let the existence of the repetition number DCI field be signaled over RRC</w:t>
      </w:r>
    </w:p>
    <w:p w14:paraId="01BC2A1B" w14:textId="77777777" w:rsidR="00117887" w:rsidRPr="007211FB" w:rsidRDefault="00117887">
      <w:pPr>
        <w:pStyle w:val="TOC1"/>
        <w:rPr>
          <w:rFonts w:asciiTheme="minorHAnsi" w:eastAsiaTheme="minorEastAsia" w:hAnsiTheme="minorHAnsi" w:cstheme="minorBidi"/>
          <w:b w:val="0"/>
          <w:sz w:val="22"/>
          <w:lang w:eastAsia="sv-SE"/>
        </w:rPr>
      </w:pPr>
      <w:r w:rsidRPr="00392D04">
        <w:rPr>
          <w:rFonts w:cs="Arial"/>
        </w:rPr>
        <w:t>Proposal 5</w:t>
      </w:r>
      <w:r w:rsidRPr="007211FB">
        <w:rPr>
          <w:rFonts w:asciiTheme="minorHAnsi" w:eastAsiaTheme="minorEastAsia" w:hAnsiTheme="minorHAnsi" w:cstheme="minorBidi"/>
          <w:b w:val="0"/>
          <w:sz w:val="22"/>
          <w:lang w:eastAsia="sv-SE"/>
        </w:rPr>
        <w:tab/>
      </w:r>
      <w:r w:rsidRPr="00392D04">
        <w:rPr>
          <w:rFonts w:cs="Arial"/>
        </w:rPr>
        <w:t>Configure over RRC which PDSCH repetition the ACK/NACK should refer to: either  ACK/NACK related to last repetition, or ACK/NACK related to second last repetition.</w:t>
      </w:r>
    </w:p>
    <w:p w14:paraId="2AA80BED" w14:textId="77777777" w:rsidR="00117887" w:rsidRPr="007211FB" w:rsidRDefault="00117887">
      <w:pPr>
        <w:pStyle w:val="TOC1"/>
        <w:rPr>
          <w:rFonts w:asciiTheme="minorHAnsi" w:eastAsiaTheme="minorEastAsia" w:hAnsiTheme="minorHAnsi" w:cstheme="minorBidi"/>
          <w:b w:val="0"/>
          <w:sz w:val="22"/>
          <w:lang w:eastAsia="sv-SE"/>
        </w:rPr>
      </w:pPr>
      <w:r w:rsidRPr="00392D04">
        <w:rPr>
          <w:rFonts w:cs="Arial"/>
        </w:rPr>
        <w:t>Proposal 6</w:t>
      </w:r>
      <w:r w:rsidRPr="007211FB">
        <w:rPr>
          <w:rFonts w:asciiTheme="minorHAnsi" w:eastAsiaTheme="minorEastAsia" w:hAnsiTheme="minorHAnsi" w:cstheme="minorBidi"/>
          <w:b w:val="0"/>
          <w:sz w:val="22"/>
          <w:lang w:eastAsia="sv-SE"/>
        </w:rPr>
        <w:tab/>
      </w:r>
      <w:r w:rsidRPr="00392D04">
        <w:rPr>
          <w:rFonts w:cs="Arial"/>
        </w:rPr>
        <w:t>When a UE is configured with a semi-static CFI for a given TTI length, the UE can skip PCFICH decoding for that TTI length.</w:t>
      </w:r>
    </w:p>
    <w:p w14:paraId="0BDE4CD5" w14:textId="77777777" w:rsidR="00117887" w:rsidRPr="007211FB" w:rsidRDefault="00117887">
      <w:pPr>
        <w:pStyle w:val="TOC1"/>
        <w:rPr>
          <w:rFonts w:asciiTheme="minorHAnsi" w:eastAsiaTheme="minorEastAsia" w:hAnsiTheme="minorHAnsi" w:cstheme="minorBidi"/>
          <w:b w:val="0"/>
          <w:sz w:val="22"/>
          <w:lang w:eastAsia="sv-SE"/>
        </w:rPr>
      </w:pPr>
      <w:r w:rsidRPr="00392D04">
        <w:rPr>
          <w:rFonts w:cs="Arial"/>
        </w:rPr>
        <w:t>Proposal 7</w:t>
      </w:r>
      <w:r w:rsidRPr="007211FB">
        <w:rPr>
          <w:rFonts w:asciiTheme="minorHAnsi" w:eastAsiaTheme="minorEastAsia" w:hAnsiTheme="minorHAnsi" w:cstheme="minorBidi"/>
          <w:b w:val="0"/>
          <w:sz w:val="22"/>
          <w:lang w:eastAsia="sv-SE"/>
        </w:rPr>
        <w:tab/>
      </w:r>
      <w:r w:rsidRPr="00392D04">
        <w:rPr>
          <w:rFonts w:cs="Arial"/>
        </w:rPr>
        <w:t>Do not introduce any new DCI format sizes for URLLC.</w:t>
      </w:r>
    </w:p>
    <w:p w14:paraId="6A3647AA" w14:textId="77777777" w:rsidR="00117887" w:rsidRPr="007211FB" w:rsidRDefault="00117887">
      <w:pPr>
        <w:pStyle w:val="TOC1"/>
        <w:rPr>
          <w:rFonts w:asciiTheme="minorHAnsi" w:eastAsiaTheme="minorEastAsia" w:hAnsiTheme="minorHAnsi" w:cstheme="minorBidi"/>
          <w:b w:val="0"/>
          <w:sz w:val="22"/>
          <w:lang w:eastAsia="sv-SE"/>
        </w:rPr>
      </w:pPr>
      <w:r w:rsidRPr="00392D04">
        <w:rPr>
          <w:rFonts w:cs="Arial"/>
        </w:rPr>
        <w:t>Proposal 8</w:t>
      </w:r>
      <w:r w:rsidRPr="007211FB">
        <w:rPr>
          <w:rFonts w:asciiTheme="minorHAnsi" w:eastAsiaTheme="minorEastAsia" w:hAnsiTheme="minorHAnsi" w:cstheme="minorBidi"/>
          <w:b w:val="0"/>
          <w:sz w:val="22"/>
          <w:lang w:eastAsia="sv-SE"/>
        </w:rPr>
        <w:tab/>
      </w:r>
      <w:r w:rsidRPr="00392D04">
        <w:rPr>
          <w:rFonts w:cs="Arial"/>
        </w:rPr>
        <w:t>When scheduling TB repetitions and for the RB reused in the repeated transmission, the same precoder is kept between repetitions, allowing the UE to do coherent channel estimation filtering.</w:t>
      </w:r>
    </w:p>
    <w:p w14:paraId="3F683F1E" w14:textId="77777777" w:rsidR="00117887" w:rsidRPr="007211FB" w:rsidRDefault="00117887">
      <w:pPr>
        <w:pStyle w:val="TOC1"/>
        <w:rPr>
          <w:rFonts w:asciiTheme="minorHAnsi" w:eastAsiaTheme="minorEastAsia" w:hAnsiTheme="minorHAnsi" w:cstheme="minorBidi"/>
          <w:b w:val="0"/>
          <w:sz w:val="22"/>
          <w:lang w:eastAsia="sv-SE"/>
        </w:rPr>
      </w:pPr>
      <w:r w:rsidRPr="00392D04">
        <w:rPr>
          <w:rFonts w:cs="Arial"/>
        </w:rPr>
        <w:t>Proposal 9</w:t>
      </w:r>
      <w:r w:rsidRPr="007211FB">
        <w:rPr>
          <w:rFonts w:asciiTheme="minorHAnsi" w:eastAsiaTheme="minorEastAsia" w:hAnsiTheme="minorHAnsi" w:cstheme="minorBidi"/>
          <w:b w:val="0"/>
          <w:sz w:val="22"/>
          <w:lang w:eastAsia="sv-SE"/>
        </w:rPr>
        <w:tab/>
      </w:r>
      <w:r w:rsidRPr="00392D04">
        <w:t xml:space="preserve">Reconfigure via RRC the </w:t>
      </w:r>
      <w:r w:rsidRPr="00392D04">
        <w:rPr>
          <w:i/>
        </w:rPr>
        <w:t xml:space="preserve">DMRS position indicator field </w:t>
      </w:r>
      <w:r w:rsidRPr="00392D04">
        <w:t>to, instead of selecting between {“</w:t>
      </w:r>
      <w:r w:rsidRPr="00392D04">
        <w:rPr>
          <w:i/>
        </w:rPr>
        <w:t>no-DMRS</w:t>
      </w:r>
      <w:r w:rsidRPr="00392D04">
        <w:t>”, “</w:t>
      </w:r>
      <w:r w:rsidRPr="00392D04">
        <w:rPr>
          <w:i/>
        </w:rPr>
        <w:t>new-DMRS</w:t>
      </w:r>
      <w:r w:rsidRPr="00392D04">
        <w:t>”}, selecting between {“</w:t>
      </w:r>
      <w:r w:rsidRPr="00392D04">
        <w:rPr>
          <w:i/>
        </w:rPr>
        <w:t>no-DMRS</w:t>
      </w:r>
      <w:r w:rsidRPr="00392D04">
        <w:t>”, “</w:t>
      </w:r>
      <w:r w:rsidRPr="00392D04">
        <w:rPr>
          <w:rFonts w:cs="Arial"/>
          <w:i/>
        </w:rPr>
        <w:t>same-DMRS</w:t>
      </w:r>
      <w:r w:rsidRPr="00392D04">
        <w:rPr>
          <w:rFonts w:cs="Arial"/>
        </w:rPr>
        <w:t>”} or {”</w:t>
      </w:r>
      <w:r w:rsidRPr="00392D04">
        <w:rPr>
          <w:rFonts w:cs="Arial"/>
          <w:i/>
        </w:rPr>
        <w:t>same-DMRS</w:t>
      </w:r>
      <w:r w:rsidRPr="00392D04">
        <w:rPr>
          <w:rFonts w:cs="Arial"/>
        </w:rPr>
        <w:t>”, ”</w:t>
      </w:r>
      <w:r w:rsidRPr="00392D04">
        <w:rPr>
          <w:rFonts w:cs="Arial"/>
          <w:i/>
        </w:rPr>
        <w:t>new-DMRS</w:t>
      </w:r>
      <w:r w:rsidRPr="00392D04">
        <w:rPr>
          <w:rFonts w:cs="Arial"/>
        </w:rPr>
        <w:t>”}</w:t>
      </w:r>
    </w:p>
    <w:p w14:paraId="3DA469E2" w14:textId="3D6835AE" w:rsidR="00C01F33" w:rsidRPr="00802FCF" w:rsidRDefault="008E065E" w:rsidP="00982010">
      <w:pPr>
        <w:rPr>
          <w:rFonts w:cs="Arial"/>
          <w:b/>
          <w:bCs/>
        </w:rPr>
      </w:pPr>
      <w:r w:rsidRPr="00802FCF">
        <w:rPr>
          <w:rFonts w:cs="Arial"/>
          <w:b/>
          <w:bCs/>
        </w:rPr>
        <w:fldChar w:fldCharType="end"/>
      </w:r>
    </w:p>
    <w:p w14:paraId="677EE6D4" w14:textId="77777777" w:rsidR="00F507D1" w:rsidRPr="00802FCF" w:rsidRDefault="00F507D1" w:rsidP="00CE0424">
      <w:pPr>
        <w:pStyle w:val="Heading1"/>
        <w:rPr>
          <w:lang w:val="en-US"/>
        </w:rPr>
      </w:pPr>
      <w:bookmarkStart w:id="114" w:name="_In-sequence_SDU_delivery"/>
      <w:bookmarkEnd w:id="114"/>
      <w:r w:rsidRPr="00802FCF">
        <w:rPr>
          <w:lang w:val="en-US"/>
        </w:rPr>
        <w:t>References</w:t>
      </w:r>
    </w:p>
    <w:p w14:paraId="0A6A4A28" w14:textId="30B20CB7" w:rsidR="00B97752" w:rsidRPr="00802FCF" w:rsidRDefault="0086446E" w:rsidP="00A037C1">
      <w:pPr>
        <w:pStyle w:val="Reference"/>
        <w:numPr>
          <w:ilvl w:val="0"/>
          <w:numId w:val="15"/>
        </w:numPr>
        <w:rPr>
          <w:rFonts w:cs="Arial"/>
        </w:rPr>
      </w:pPr>
      <w:bookmarkStart w:id="115" w:name="_Ref449678105"/>
      <w:bookmarkStart w:id="116" w:name="_Ref453835673"/>
      <w:bookmarkStart w:id="117" w:name="_Ref174151459"/>
      <w:bookmarkStart w:id="118" w:name="_Ref189809556"/>
      <w:r w:rsidRPr="00802FCF">
        <w:rPr>
          <w:rFonts w:cs="Arial"/>
        </w:rPr>
        <w:t>RP-17</w:t>
      </w:r>
      <w:r w:rsidR="00A037C1" w:rsidRPr="00802FCF">
        <w:rPr>
          <w:rFonts w:cs="Arial"/>
        </w:rPr>
        <w:t>2845</w:t>
      </w:r>
      <w:r w:rsidR="00B97752" w:rsidRPr="00802FCF">
        <w:rPr>
          <w:rFonts w:cs="Arial"/>
        </w:rPr>
        <w:t xml:space="preserve">, </w:t>
      </w:r>
      <w:r w:rsidR="00A037C1" w:rsidRPr="00802FCF">
        <w:rPr>
          <w:rFonts w:cs="Arial"/>
        </w:rPr>
        <w:t>Revised Work item on Ultra Reliable Low Latency Communication for LTE</w:t>
      </w:r>
      <w:r w:rsidR="00B97752" w:rsidRPr="00802FCF">
        <w:rPr>
          <w:rFonts w:cs="Arial"/>
        </w:rPr>
        <w:t>, Ericsson, RAN#7</w:t>
      </w:r>
      <w:r w:rsidR="0080689F" w:rsidRPr="00802FCF">
        <w:rPr>
          <w:rFonts w:cs="Arial"/>
        </w:rPr>
        <w:t>8</w:t>
      </w:r>
      <w:r w:rsidR="00B97752" w:rsidRPr="00802FCF">
        <w:rPr>
          <w:rFonts w:cs="Arial"/>
        </w:rPr>
        <w:t xml:space="preserve">, </w:t>
      </w:r>
      <w:r w:rsidR="00A037C1" w:rsidRPr="00802FCF">
        <w:rPr>
          <w:rFonts w:cs="Arial"/>
        </w:rPr>
        <w:t>December</w:t>
      </w:r>
      <w:r w:rsidR="003320CE" w:rsidRPr="00802FCF">
        <w:rPr>
          <w:rFonts w:cs="Arial"/>
        </w:rPr>
        <w:t xml:space="preserve"> 2017</w:t>
      </w:r>
      <w:r w:rsidR="00B97752" w:rsidRPr="00802FCF">
        <w:rPr>
          <w:rFonts w:cs="Arial"/>
        </w:rPr>
        <w:t>.</w:t>
      </w:r>
      <w:bookmarkEnd w:id="115"/>
      <w:bookmarkEnd w:id="116"/>
    </w:p>
    <w:p w14:paraId="4D6042F0" w14:textId="399E9941" w:rsidR="00587558" w:rsidRPr="00802FCF" w:rsidRDefault="00587558" w:rsidP="00587558">
      <w:pPr>
        <w:pStyle w:val="Reference"/>
        <w:numPr>
          <w:ilvl w:val="0"/>
          <w:numId w:val="15"/>
        </w:numPr>
        <w:rPr>
          <w:rFonts w:cs="Arial"/>
        </w:rPr>
      </w:pPr>
      <w:bookmarkStart w:id="119" w:name="_Ref506550383"/>
      <w:r w:rsidRPr="00802FCF">
        <w:rPr>
          <w:rFonts w:cs="Arial"/>
        </w:rPr>
        <w:t>R1-18</w:t>
      </w:r>
      <w:r w:rsidR="00184893" w:rsidRPr="00802FCF">
        <w:rPr>
          <w:rFonts w:cs="Arial"/>
        </w:rPr>
        <w:t>01864</w:t>
      </w:r>
      <w:r w:rsidRPr="00802FCF">
        <w:rPr>
          <w:rFonts w:cs="Arial"/>
        </w:rPr>
        <w:t>, Summary of [91-LTE-10] Email discussion on candidate techniques, Nokia, Nokia Shanghai Bell</w:t>
      </w:r>
      <w:bookmarkEnd w:id="119"/>
    </w:p>
    <w:p w14:paraId="24802E08" w14:textId="779A8EAA" w:rsidR="00641CE6" w:rsidRPr="00802FCF" w:rsidRDefault="00641CE6" w:rsidP="00641CE6">
      <w:pPr>
        <w:pStyle w:val="Reference"/>
        <w:numPr>
          <w:ilvl w:val="0"/>
          <w:numId w:val="15"/>
        </w:numPr>
        <w:rPr>
          <w:rFonts w:cs="Arial"/>
        </w:rPr>
      </w:pPr>
      <w:bookmarkStart w:id="120" w:name="_Ref506304312"/>
      <w:r w:rsidRPr="00802FCF">
        <w:rPr>
          <w:rFonts w:cs="Arial"/>
        </w:rPr>
        <w:t>R1-18</w:t>
      </w:r>
      <w:r w:rsidR="00184893" w:rsidRPr="00802FCF">
        <w:rPr>
          <w:rFonts w:cs="Arial"/>
        </w:rPr>
        <w:t>02882</w:t>
      </w:r>
      <w:r w:rsidR="00B326EB" w:rsidRPr="00802FCF">
        <w:rPr>
          <w:rFonts w:cs="Arial"/>
        </w:rPr>
        <w:t>,</w:t>
      </w:r>
      <w:r w:rsidRPr="00802FCF">
        <w:rPr>
          <w:rFonts w:cs="Arial"/>
        </w:rPr>
        <w:t xml:space="preserve"> Latency for URLLC, Ericsson, 3GPP TSG RAN WG1 Meeting #92, Athens, Greece, 26th Feb – 2nd March, 2018</w:t>
      </w:r>
      <w:bookmarkEnd w:id="120"/>
    </w:p>
    <w:p w14:paraId="26568F13" w14:textId="2E89E6C5" w:rsidR="006536DD" w:rsidRPr="006040A5" w:rsidRDefault="00B326EB" w:rsidP="00306CF6">
      <w:pPr>
        <w:pStyle w:val="Reference"/>
        <w:numPr>
          <w:ilvl w:val="0"/>
          <w:numId w:val="15"/>
        </w:numPr>
        <w:rPr>
          <w:rFonts w:cs="Arial"/>
        </w:rPr>
      </w:pPr>
      <w:bookmarkStart w:id="121" w:name="_Ref506547388"/>
      <w:r w:rsidRPr="00802FCF">
        <w:t>R1-18</w:t>
      </w:r>
      <w:r w:rsidR="00184893" w:rsidRPr="00802FCF">
        <w:t>02878</w:t>
      </w:r>
      <w:r w:rsidRPr="00802FCF">
        <w:t>, Techniques for downlink control in URLLC, 3GPP TSG RAN WG1 Meeting #92, Athens, Greece, 26th Feb – 2nd March, 2018</w:t>
      </w:r>
      <w:bookmarkEnd w:id="121"/>
    </w:p>
    <w:p w14:paraId="7B66DAAC" w14:textId="2BF81283" w:rsidR="002B7750" w:rsidRPr="002B7750" w:rsidRDefault="002B7750" w:rsidP="002B7750">
      <w:pPr>
        <w:pStyle w:val="Reference"/>
        <w:numPr>
          <w:ilvl w:val="0"/>
          <w:numId w:val="15"/>
        </w:numPr>
        <w:rPr>
          <w:rFonts w:cs="Arial"/>
        </w:rPr>
      </w:pPr>
      <w:bookmarkStart w:id="122" w:name="_Ref513551232"/>
      <w:r w:rsidRPr="002B7750">
        <w:rPr>
          <w:rFonts w:cs="Arial"/>
        </w:rPr>
        <w:t>R1-1805162</w:t>
      </w:r>
      <w:r>
        <w:rPr>
          <w:rFonts w:cs="Arial"/>
        </w:rPr>
        <w:t xml:space="preserve">, </w:t>
      </w:r>
      <w:r w:rsidRPr="002B7750">
        <w:rPr>
          <w:rFonts w:cs="Arial"/>
        </w:rPr>
        <w:t xml:space="preserve">URLLC techniques for PDSCH, Ericsson, </w:t>
      </w:r>
      <w:r w:rsidRPr="00843D7C">
        <w:t>3GPP TSG-RAN WG1 Meeting #92bis</w:t>
      </w:r>
      <w:r>
        <w:t xml:space="preserve">, </w:t>
      </w:r>
      <w:r w:rsidRPr="002B7750">
        <w:t>Sanya, China, 16th–20th April 2018</w:t>
      </w:r>
      <w:bookmarkEnd w:id="122"/>
    </w:p>
    <w:bookmarkEnd w:id="117"/>
    <w:bookmarkEnd w:id="118"/>
    <w:p w14:paraId="74ACA107" w14:textId="3A2CAB3F" w:rsidR="002518A1" w:rsidRPr="00802FCF" w:rsidRDefault="002518A1" w:rsidP="00D26E35">
      <w:pPr>
        <w:pStyle w:val="Caption"/>
      </w:pPr>
    </w:p>
    <w:sectPr w:rsidR="002518A1" w:rsidRPr="00802FCF" w:rsidSect="00AC7968">
      <w:footnotePr>
        <w:numRestart w:val="eachSect"/>
      </w:footnotePr>
      <w:pgSz w:w="11907" w:h="16840" w:code="9"/>
      <w:pgMar w:top="1418" w:right="1134" w:bottom="1134" w:left="851"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713D03" w14:textId="77777777" w:rsidR="00937084" w:rsidRDefault="00937084">
      <w:r>
        <w:separator/>
      </w:r>
    </w:p>
  </w:endnote>
  <w:endnote w:type="continuationSeparator" w:id="0">
    <w:p w14:paraId="0A95E74C" w14:textId="77777777" w:rsidR="00937084" w:rsidRDefault="00937084">
      <w:r>
        <w:continuationSeparator/>
      </w:r>
    </w:p>
  </w:endnote>
  <w:endnote w:type="continuationNotice" w:id="1">
    <w:p w14:paraId="5A836E24" w14:textId="77777777" w:rsidR="00937084" w:rsidRDefault="0093708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Ericsson Hilda Light">
    <w:altName w:val="Cambria"/>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charset w:val="00"/>
    <w:family w:val="auto"/>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FF0F96" w14:textId="77777777" w:rsidR="00937084" w:rsidRDefault="00937084">
      <w:r>
        <w:separator/>
      </w:r>
    </w:p>
  </w:footnote>
  <w:footnote w:type="continuationSeparator" w:id="0">
    <w:p w14:paraId="15198375" w14:textId="77777777" w:rsidR="00937084" w:rsidRDefault="00937084">
      <w:r>
        <w:continuationSeparator/>
      </w:r>
    </w:p>
  </w:footnote>
  <w:footnote w:type="continuationNotice" w:id="1">
    <w:p w14:paraId="147E0691" w14:textId="77777777" w:rsidR="00937084" w:rsidRDefault="0093708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08C1BD5"/>
    <w:multiLevelType w:val="hybridMultilevel"/>
    <w:tmpl w:val="8D74233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5968"/>
        </w:tabs>
        <w:ind w:left="5968"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A534F3C"/>
    <w:multiLevelType w:val="hybridMultilevel"/>
    <w:tmpl w:val="180AA372"/>
    <w:lvl w:ilvl="0" w:tplc="616279F4">
      <w:numFmt w:val="bullet"/>
      <w:lvlText w:val="-"/>
      <w:lvlJc w:val="left"/>
      <w:pPr>
        <w:ind w:left="720" w:hanging="360"/>
      </w:pPr>
      <w:rPr>
        <w:rFonts w:ascii="Times" w:eastAsia="Batang" w:hAnsi="Times" w:cs="Times" w:hint="default"/>
        <w:b/>
        <w:sz w:val="20"/>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B80777"/>
    <w:multiLevelType w:val="hybridMultilevel"/>
    <w:tmpl w:val="9DFC48C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4A0754D"/>
    <w:multiLevelType w:val="hybridMultilevel"/>
    <w:tmpl w:val="B4F46482"/>
    <w:lvl w:ilvl="0" w:tplc="2E54D5EE">
      <w:start w:val="23"/>
      <w:numFmt w:val="bullet"/>
      <w:lvlText w:val="-"/>
      <w:lvlJc w:val="left"/>
      <w:pPr>
        <w:ind w:left="720"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9" w15:restartNumberingAfterBreak="0">
    <w:nsid w:val="159B121E"/>
    <w:multiLevelType w:val="hybridMultilevel"/>
    <w:tmpl w:val="3586D0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6F024E6"/>
    <w:multiLevelType w:val="hybridMultilevel"/>
    <w:tmpl w:val="98D83F6C"/>
    <w:lvl w:ilvl="0" w:tplc="0409001B">
      <w:start w:val="1"/>
      <w:numFmt w:val="lowerRoman"/>
      <w:lvlText w:val="%1."/>
      <w:lvlJc w:val="right"/>
      <w:pPr>
        <w:ind w:left="1200" w:hanging="360"/>
      </w:p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11" w15:restartNumberingAfterBreak="0">
    <w:nsid w:val="20EC430B"/>
    <w:multiLevelType w:val="hybridMultilevel"/>
    <w:tmpl w:val="9DF06C7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1E62D2F"/>
    <w:multiLevelType w:val="hybridMultilevel"/>
    <w:tmpl w:val="5C163BF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9BB2B97"/>
    <w:multiLevelType w:val="hybridMultilevel"/>
    <w:tmpl w:val="0966D38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9EB55CC"/>
    <w:multiLevelType w:val="hybridMultilevel"/>
    <w:tmpl w:val="6DAE47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261E9E"/>
    <w:multiLevelType w:val="hybridMultilevel"/>
    <w:tmpl w:val="B358AA2C"/>
    <w:lvl w:ilvl="0" w:tplc="87B0E956">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2B5636B8"/>
    <w:multiLevelType w:val="hybridMultilevel"/>
    <w:tmpl w:val="78D8663A"/>
    <w:lvl w:ilvl="0" w:tplc="7F1A8F0E">
      <w:start w:val="3"/>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B17E54"/>
    <w:multiLevelType w:val="hybridMultilevel"/>
    <w:tmpl w:val="B950E9EC"/>
    <w:lvl w:ilvl="0" w:tplc="19D8C8B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8780A83"/>
    <w:multiLevelType w:val="hybridMultilevel"/>
    <w:tmpl w:val="02548DCE"/>
    <w:lvl w:ilvl="0" w:tplc="87B0E956">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5AA3E77"/>
    <w:multiLevelType w:val="hybridMultilevel"/>
    <w:tmpl w:val="4F422614"/>
    <w:lvl w:ilvl="0" w:tplc="4F1404D4">
      <w:start w:val="1"/>
      <w:numFmt w:val="bullet"/>
      <w:lvlText w:val="–"/>
      <w:lvlJc w:val="left"/>
      <w:pPr>
        <w:tabs>
          <w:tab w:val="num" w:pos="720"/>
        </w:tabs>
        <w:ind w:left="720" w:hanging="360"/>
      </w:pPr>
      <w:rPr>
        <w:rFonts w:ascii="Ericsson Capital TT" w:hAnsi="Ericsson Capital TT" w:hint="default"/>
      </w:rPr>
    </w:lvl>
    <w:lvl w:ilvl="1" w:tplc="BA10711C">
      <w:start w:val="1"/>
      <w:numFmt w:val="bullet"/>
      <w:lvlText w:val="–"/>
      <w:lvlJc w:val="left"/>
      <w:pPr>
        <w:tabs>
          <w:tab w:val="num" w:pos="1440"/>
        </w:tabs>
        <w:ind w:left="1440" w:hanging="360"/>
      </w:pPr>
      <w:rPr>
        <w:rFonts w:ascii="Ericsson Capital TT" w:hAnsi="Ericsson Capital TT" w:hint="default"/>
      </w:rPr>
    </w:lvl>
    <w:lvl w:ilvl="2" w:tplc="C23ABC24" w:tentative="1">
      <w:start w:val="1"/>
      <w:numFmt w:val="bullet"/>
      <w:lvlText w:val="–"/>
      <w:lvlJc w:val="left"/>
      <w:pPr>
        <w:tabs>
          <w:tab w:val="num" w:pos="2160"/>
        </w:tabs>
        <w:ind w:left="2160" w:hanging="360"/>
      </w:pPr>
      <w:rPr>
        <w:rFonts w:ascii="Ericsson Capital TT" w:hAnsi="Ericsson Capital TT" w:hint="default"/>
      </w:rPr>
    </w:lvl>
    <w:lvl w:ilvl="3" w:tplc="480AF63C" w:tentative="1">
      <w:start w:val="1"/>
      <w:numFmt w:val="bullet"/>
      <w:lvlText w:val="–"/>
      <w:lvlJc w:val="left"/>
      <w:pPr>
        <w:tabs>
          <w:tab w:val="num" w:pos="2880"/>
        </w:tabs>
        <w:ind w:left="2880" w:hanging="360"/>
      </w:pPr>
      <w:rPr>
        <w:rFonts w:ascii="Ericsson Capital TT" w:hAnsi="Ericsson Capital TT" w:hint="default"/>
      </w:rPr>
    </w:lvl>
    <w:lvl w:ilvl="4" w:tplc="12267BFE" w:tentative="1">
      <w:start w:val="1"/>
      <w:numFmt w:val="bullet"/>
      <w:lvlText w:val="–"/>
      <w:lvlJc w:val="left"/>
      <w:pPr>
        <w:tabs>
          <w:tab w:val="num" w:pos="3600"/>
        </w:tabs>
        <w:ind w:left="3600" w:hanging="360"/>
      </w:pPr>
      <w:rPr>
        <w:rFonts w:ascii="Ericsson Capital TT" w:hAnsi="Ericsson Capital TT" w:hint="default"/>
      </w:rPr>
    </w:lvl>
    <w:lvl w:ilvl="5" w:tplc="2ADA6854" w:tentative="1">
      <w:start w:val="1"/>
      <w:numFmt w:val="bullet"/>
      <w:lvlText w:val="–"/>
      <w:lvlJc w:val="left"/>
      <w:pPr>
        <w:tabs>
          <w:tab w:val="num" w:pos="4320"/>
        </w:tabs>
        <w:ind w:left="4320" w:hanging="360"/>
      </w:pPr>
      <w:rPr>
        <w:rFonts w:ascii="Ericsson Capital TT" w:hAnsi="Ericsson Capital TT" w:hint="default"/>
      </w:rPr>
    </w:lvl>
    <w:lvl w:ilvl="6" w:tplc="E118FEB8" w:tentative="1">
      <w:start w:val="1"/>
      <w:numFmt w:val="bullet"/>
      <w:lvlText w:val="–"/>
      <w:lvlJc w:val="left"/>
      <w:pPr>
        <w:tabs>
          <w:tab w:val="num" w:pos="5040"/>
        </w:tabs>
        <w:ind w:left="5040" w:hanging="360"/>
      </w:pPr>
      <w:rPr>
        <w:rFonts w:ascii="Ericsson Capital TT" w:hAnsi="Ericsson Capital TT" w:hint="default"/>
      </w:rPr>
    </w:lvl>
    <w:lvl w:ilvl="7" w:tplc="7930BD32" w:tentative="1">
      <w:start w:val="1"/>
      <w:numFmt w:val="bullet"/>
      <w:lvlText w:val="–"/>
      <w:lvlJc w:val="left"/>
      <w:pPr>
        <w:tabs>
          <w:tab w:val="num" w:pos="5760"/>
        </w:tabs>
        <w:ind w:left="5760" w:hanging="360"/>
      </w:pPr>
      <w:rPr>
        <w:rFonts w:ascii="Ericsson Capital TT" w:hAnsi="Ericsson Capital TT" w:hint="default"/>
      </w:rPr>
    </w:lvl>
    <w:lvl w:ilvl="8" w:tplc="C7023E9A" w:tentative="1">
      <w:start w:val="1"/>
      <w:numFmt w:val="bullet"/>
      <w:lvlText w:val="–"/>
      <w:lvlJc w:val="left"/>
      <w:pPr>
        <w:tabs>
          <w:tab w:val="num" w:pos="6480"/>
        </w:tabs>
        <w:ind w:left="6480" w:hanging="360"/>
      </w:pPr>
      <w:rPr>
        <w:rFonts w:ascii="Ericsson Capital TT" w:hAnsi="Ericsson Capital TT" w:hint="default"/>
      </w:rPr>
    </w:lvl>
  </w:abstractNum>
  <w:abstractNum w:abstractNumId="27" w15:restartNumberingAfterBreak="0">
    <w:nsid w:val="464A4951"/>
    <w:multiLevelType w:val="hybridMultilevel"/>
    <w:tmpl w:val="E8BE454A"/>
    <w:lvl w:ilvl="0" w:tplc="041D0001">
      <w:start w:val="1"/>
      <w:numFmt w:val="bullet"/>
      <w:lvlText w:val=""/>
      <w:lvlJc w:val="left"/>
      <w:pPr>
        <w:tabs>
          <w:tab w:val="num" w:pos="720"/>
        </w:tabs>
        <w:ind w:left="720" w:hanging="360"/>
      </w:pPr>
      <w:rPr>
        <w:rFonts w:ascii="Symbol" w:hAnsi="Symbol" w:hint="default"/>
      </w:rPr>
    </w:lvl>
    <w:lvl w:ilvl="1" w:tplc="1B5CF546">
      <w:start w:val="80"/>
      <w:numFmt w:val="bullet"/>
      <w:lvlText w:val="—"/>
      <w:lvlJc w:val="left"/>
      <w:pPr>
        <w:tabs>
          <w:tab w:val="num" w:pos="1440"/>
        </w:tabs>
        <w:ind w:left="1440" w:hanging="360"/>
      </w:pPr>
      <w:rPr>
        <w:rFonts w:ascii="Ericsson Hilda Light" w:hAnsi="Ericsson Hilda Light" w:hint="default"/>
      </w:rPr>
    </w:lvl>
    <w:lvl w:ilvl="2" w:tplc="FFCCC032" w:tentative="1">
      <w:start w:val="1"/>
      <w:numFmt w:val="bullet"/>
      <w:lvlText w:val="—"/>
      <w:lvlJc w:val="left"/>
      <w:pPr>
        <w:tabs>
          <w:tab w:val="num" w:pos="2160"/>
        </w:tabs>
        <w:ind w:left="2160" w:hanging="360"/>
      </w:pPr>
      <w:rPr>
        <w:rFonts w:ascii="Ericsson Hilda Light" w:hAnsi="Ericsson Hilda Light" w:hint="default"/>
      </w:rPr>
    </w:lvl>
    <w:lvl w:ilvl="3" w:tplc="F7A28708" w:tentative="1">
      <w:start w:val="1"/>
      <w:numFmt w:val="bullet"/>
      <w:lvlText w:val="—"/>
      <w:lvlJc w:val="left"/>
      <w:pPr>
        <w:tabs>
          <w:tab w:val="num" w:pos="2880"/>
        </w:tabs>
        <w:ind w:left="2880" w:hanging="360"/>
      </w:pPr>
      <w:rPr>
        <w:rFonts w:ascii="Ericsson Hilda Light" w:hAnsi="Ericsson Hilda Light" w:hint="default"/>
      </w:rPr>
    </w:lvl>
    <w:lvl w:ilvl="4" w:tplc="E4FAEE00" w:tentative="1">
      <w:start w:val="1"/>
      <w:numFmt w:val="bullet"/>
      <w:lvlText w:val="—"/>
      <w:lvlJc w:val="left"/>
      <w:pPr>
        <w:tabs>
          <w:tab w:val="num" w:pos="3600"/>
        </w:tabs>
        <w:ind w:left="3600" w:hanging="360"/>
      </w:pPr>
      <w:rPr>
        <w:rFonts w:ascii="Ericsson Hilda Light" w:hAnsi="Ericsson Hilda Light" w:hint="default"/>
      </w:rPr>
    </w:lvl>
    <w:lvl w:ilvl="5" w:tplc="0D48EF64" w:tentative="1">
      <w:start w:val="1"/>
      <w:numFmt w:val="bullet"/>
      <w:lvlText w:val="—"/>
      <w:lvlJc w:val="left"/>
      <w:pPr>
        <w:tabs>
          <w:tab w:val="num" w:pos="4320"/>
        </w:tabs>
        <w:ind w:left="4320" w:hanging="360"/>
      </w:pPr>
      <w:rPr>
        <w:rFonts w:ascii="Ericsson Hilda Light" w:hAnsi="Ericsson Hilda Light" w:hint="default"/>
      </w:rPr>
    </w:lvl>
    <w:lvl w:ilvl="6" w:tplc="6486EF7C" w:tentative="1">
      <w:start w:val="1"/>
      <w:numFmt w:val="bullet"/>
      <w:lvlText w:val="—"/>
      <w:lvlJc w:val="left"/>
      <w:pPr>
        <w:tabs>
          <w:tab w:val="num" w:pos="5040"/>
        </w:tabs>
        <w:ind w:left="5040" w:hanging="360"/>
      </w:pPr>
      <w:rPr>
        <w:rFonts w:ascii="Ericsson Hilda Light" w:hAnsi="Ericsson Hilda Light" w:hint="default"/>
      </w:rPr>
    </w:lvl>
    <w:lvl w:ilvl="7" w:tplc="1980B774" w:tentative="1">
      <w:start w:val="1"/>
      <w:numFmt w:val="bullet"/>
      <w:lvlText w:val="—"/>
      <w:lvlJc w:val="left"/>
      <w:pPr>
        <w:tabs>
          <w:tab w:val="num" w:pos="5760"/>
        </w:tabs>
        <w:ind w:left="5760" w:hanging="360"/>
      </w:pPr>
      <w:rPr>
        <w:rFonts w:ascii="Ericsson Hilda Light" w:hAnsi="Ericsson Hilda Light" w:hint="default"/>
      </w:rPr>
    </w:lvl>
    <w:lvl w:ilvl="8" w:tplc="8E84EB1A" w:tentative="1">
      <w:start w:val="1"/>
      <w:numFmt w:val="bullet"/>
      <w:lvlText w:val="—"/>
      <w:lvlJc w:val="left"/>
      <w:pPr>
        <w:tabs>
          <w:tab w:val="num" w:pos="6480"/>
        </w:tabs>
        <w:ind w:left="6480" w:hanging="360"/>
      </w:pPr>
      <w:rPr>
        <w:rFonts w:ascii="Ericsson Hilda Light" w:hAnsi="Ericsson Hilda Light" w:hint="default"/>
      </w:rPr>
    </w:lvl>
  </w:abstractNum>
  <w:abstractNum w:abstractNumId="28" w15:restartNumberingAfterBreak="0">
    <w:nsid w:val="47C50C49"/>
    <w:multiLevelType w:val="hybridMultilevel"/>
    <w:tmpl w:val="E4F42A74"/>
    <w:lvl w:ilvl="0" w:tplc="EF6A5B12">
      <w:start w:val="1"/>
      <w:numFmt w:val="bullet"/>
      <w:lvlText w:val="•"/>
      <w:lvlJc w:val="left"/>
      <w:pPr>
        <w:tabs>
          <w:tab w:val="num" w:pos="720"/>
        </w:tabs>
        <w:ind w:left="720" w:hanging="360"/>
      </w:pPr>
      <w:rPr>
        <w:rFonts w:ascii="Arial" w:hAnsi="Arial" w:hint="default"/>
      </w:rPr>
    </w:lvl>
    <w:lvl w:ilvl="1" w:tplc="507C2526">
      <w:start w:val="46"/>
      <w:numFmt w:val="bullet"/>
      <w:lvlText w:val="–"/>
      <w:lvlJc w:val="left"/>
      <w:pPr>
        <w:tabs>
          <w:tab w:val="num" w:pos="1440"/>
        </w:tabs>
        <w:ind w:left="1440" w:hanging="360"/>
      </w:pPr>
      <w:rPr>
        <w:rFonts w:ascii="Arial" w:hAnsi="Arial" w:hint="default"/>
      </w:rPr>
    </w:lvl>
    <w:lvl w:ilvl="2" w:tplc="A0346E30">
      <w:start w:val="46"/>
      <w:numFmt w:val="bullet"/>
      <w:lvlText w:val="•"/>
      <w:lvlJc w:val="left"/>
      <w:pPr>
        <w:tabs>
          <w:tab w:val="num" w:pos="2160"/>
        </w:tabs>
        <w:ind w:left="2160" w:hanging="360"/>
      </w:pPr>
      <w:rPr>
        <w:rFonts w:ascii="Arial" w:hAnsi="Arial" w:hint="default"/>
      </w:rPr>
    </w:lvl>
    <w:lvl w:ilvl="3" w:tplc="B90EED3C" w:tentative="1">
      <w:start w:val="1"/>
      <w:numFmt w:val="bullet"/>
      <w:lvlText w:val="•"/>
      <w:lvlJc w:val="left"/>
      <w:pPr>
        <w:tabs>
          <w:tab w:val="num" w:pos="2880"/>
        </w:tabs>
        <w:ind w:left="2880" w:hanging="360"/>
      </w:pPr>
      <w:rPr>
        <w:rFonts w:ascii="Arial" w:hAnsi="Arial" w:hint="default"/>
      </w:rPr>
    </w:lvl>
    <w:lvl w:ilvl="4" w:tplc="BB682F66" w:tentative="1">
      <w:start w:val="1"/>
      <w:numFmt w:val="bullet"/>
      <w:lvlText w:val="•"/>
      <w:lvlJc w:val="left"/>
      <w:pPr>
        <w:tabs>
          <w:tab w:val="num" w:pos="3600"/>
        </w:tabs>
        <w:ind w:left="3600" w:hanging="360"/>
      </w:pPr>
      <w:rPr>
        <w:rFonts w:ascii="Arial" w:hAnsi="Arial" w:hint="default"/>
      </w:rPr>
    </w:lvl>
    <w:lvl w:ilvl="5" w:tplc="E1CE248E" w:tentative="1">
      <w:start w:val="1"/>
      <w:numFmt w:val="bullet"/>
      <w:lvlText w:val="•"/>
      <w:lvlJc w:val="left"/>
      <w:pPr>
        <w:tabs>
          <w:tab w:val="num" w:pos="4320"/>
        </w:tabs>
        <w:ind w:left="4320" w:hanging="360"/>
      </w:pPr>
      <w:rPr>
        <w:rFonts w:ascii="Arial" w:hAnsi="Arial" w:hint="default"/>
      </w:rPr>
    </w:lvl>
    <w:lvl w:ilvl="6" w:tplc="C0400D18" w:tentative="1">
      <w:start w:val="1"/>
      <w:numFmt w:val="bullet"/>
      <w:lvlText w:val="•"/>
      <w:lvlJc w:val="left"/>
      <w:pPr>
        <w:tabs>
          <w:tab w:val="num" w:pos="5040"/>
        </w:tabs>
        <w:ind w:left="5040" w:hanging="360"/>
      </w:pPr>
      <w:rPr>
        <w:rFonts w:ascii="Arial" w:hAnsi="Arial" w:hint="default"/>
      </w:rPr>
    </w:lvl>
    <w:lvl w:ilvl="7" w:tplc="C5BC4772" w:tentative="1">
      <w:start w:val="1"/>
      <w:numFmt w:val="bullet"/>
      <w:lvlText w:val="•"/>
      <w:lvlJc w:val="left"/>
      <w:pPr>
        <w:tabs>
          <w:tab w:val="num" w:pos="5760"/>
        </w:tabs>
        <w:ind w:left="5760" w:hanging="360"/>
      </w:pPr>
      <w:rPr>
        <w:rFonts w:ascii="Arial" w:hAnsi="Arial" w:hint="default"/>
      </w:rPr>
    </w:lvl>
    <w:lvl w:ilvl="8" w:tplc="601A4E0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98A64F2"/>
    <w:multiLevelType w:val="hybridMultilevel"/>
    <w:tmpl w:val="CACEE79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1AC0D26"/>
    <w:multiLevelType w:val="hybridMultilevel"/>
    <w:tmpl w:val="21925894"/>
    <w:lvl w:ilvl="0" w:tplc="B1467180">
      <w:start w:val="1"/>
      <w:numFmt w:val="bullet"/>
      <w:lvlText w:val="›"/>
      <w:lvlJc w:val="left"/>
      <w:pPr>
        <w:tabs>
          <w:tab w:val="num" w:pos="720"/>
        </w:tabs>
        <w:ind w:left="720" w:hanging="360"/>
      </w:pPr>
      <w:rPr>
        <w:rFonts w:ascii="Arial" w:hAnsi="Arial" w:cs="Times New Roman" w:hint="default"/>
      </w:rPr>
    </w:lvl>
    <w:lvl w:ilvl="1" w:tplc="A0D6AD7E">
      <w:numFmt w:val="bullet"/>
      <w:lvlText w:val="–"/>
      <w:lvlJc w:val="left"/>
      <w:pPr>
        <w:tabs>
          <w:tab w:val="num" w:pos="1440"/>
        </w:tabs>
        <w:ind w:left="1440" w:hanging="360"/>
      </w:pPr>
      <w:rPr>
        <w:rFonts w:ascii="Ericsson Capital TT" w:hAnsi="Ericsson Capital TT" w:hint="default"/>
      </w:rPr>
    </w:lvl>
    <w:lvl w:ilvl="2" w:tplc="680AB232">
      <w:numFmt w:val="bullet"/>
      <w:lvlText w:val="›"/>
      <w:lvlJc w:val="left"/>
      <w:pPr>
        <w:tabs>
          <w:tab w:val="num" w:pos="2160"/>
        </w:tabs>
        <w:ind w:left="2160" w:hanging="360"/>
      </w:pPr>
      <w:rPr>
        <w:rFonts w:ascii="Ericsson Capital TT" w:hAnsi="Ericsson Capital TT" w:hint="default"/>
      </w:rPr>
    </w:lvl>
    <w:lvl w:ilvl="3" w:tplc="CD9466F8">
      <w:start w:val="1"/>
      <w:numFmt w:val="bullet"/>
      <w:lvlText w:val="›"/>
      <w:lvlJc w:val="left"/>
      <w:pPr>
        <w:tabs>
          <w:tab w:val="num" w:pos="2880"/>
        </w:tabs>
        <w:ind w:left="2880" w:hanging="360"/>
      </w:pPr>
      <w:rPr>
        <w:rFonts w:ascii="Arial" w:hAnsi="Arial" w:cs="Times New Roman" w:hint="default"/>
      </w:rPr>
    </w:lvl>
    <w:lvl w:ilvl="4" w:tplc="B33A45AE">
      <w:start w:val="1"/>
      <w:numFmt w:val="bullet"/>
      <w:lvlText w:val="›"/>
      <w:lvlJc w:val="left"/>
      <w:pPr>
        <w:tabs>
          <w:tab w:val="num" w:pos="3600"/>
        </w:tabs>
        <w:ind w:left="3600" w:hanging="360"/>
      </w:pPr>
      <w:rPr>
        <w:rFonts w:ascii="Arial" w:hAnsi="Arial" w:cs="Times New Roman" w:hint="default"/>
      </w:rPr>
    </w:lvl>
    <w:lvl w:ilvl="5" w:tplc="9D68466A">
      <w:start w:val="1"/>
      <w:numFmt w:val="bullet"/>
      <w:lvlText w:val="›"/>
      <w:lvlJc w:val="left"/>
      <w:pPr>
        <w:tabs>
          <w:tab w:val="num" w:pos="4320"/>
        </w:tabs>
        <w:ind w:left="4320" w:hanging="360"/>
      </w:pPr>
      <w:rPr>
        <w:rFonts w:ascii="Arial" w:hAnsi="Arial" w:cs="Times New Roman" w:hint="default"/>
      </w:rPr>
    </w:lvl>
    <w:lvl w:ilvl="6" w:tplc="D9ECE1A2">
      <w:start w:val="1"/>
      <w:numFmt w:val="bullet"/>
      <w:lvlText w:val="›"/>
      <w:lvlJc w:val="left"/>
      <w:pPr>
        <w:tabs>
          <w:tab w:val="num" w:pos="5040"/>
        </w:tabs>
        <w:ind w:left="5040" w:hanging="360"/>
      </w:pPr>
      <w:rPr>
        <w:rFonts w:ascii="Arial" w:hAnsi="Arial" w:cs="Times New Roman" w:hint="default"/>
      </w:rPr>
    </w:lvl>
    <w:lvl w:ilvl="7" w:tplc="AD82F792">
      <w:start w:val="1"/>
      <w:numFmt w:val="bullet"/>
      <w:lvlText w:val="›"/>
      <w:lvlJc w:val="left"/>
      <w:pPr>
        <w:tabs>
          <w:tab w:val="num" w:pos="5760"/>
        </w:tabs>
        <w:ind w:left="5760" w:hanging="360"/>
      </w:pPr>
      <w:rPr>
        <w:rFonts w:ascii="Arial" w:hAnsi="Arial" w:cs="Times New Roman" w:hint="default"/>
      </w:rPr>
    </w:lvl>
    <w:lvl w:ilvl="8" w:tplc="2EE2FEAC">
      <w:start w:val="1"/>
      <w:numFmt w:val="bullet"/>
      <w:lvlText w:val="›"/>
      <w:lvlJc w:val="left"/>
      <w:pPr>
        <w:tabs>
          <w:tab w:val="num" w:pos="6480"/>
        </w:tabs>
        <w:ind w:left="6480" w:hanging="360"/>
      </w:pPr>
      <w:rPr>
        <w:rFonts w:ascii="Arial" w:hAnsi="Arial" w:cs="Times New Roman" w:hint="default"/>
      </w:rPr>
    </w:lvl>
  </w:abstractNum>
  <w:abstractNum w:abstractNumId="3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9AD1AF1"/>
    <w:multiLevelType w:val="hybridMultilevel"/>
    <w:tmpl w:val="7944CA7E"/>
    <w:lvl w:ilvl="0" w:tplc="616279F4">
      <w:numFmt w:val="bullet"/>
      <w:lvlText w:val="-"/>
      <w:lvlJc w:val="left"/>
      <w:pPr>
        <w:ind w:left="720" w:hanging="360"/>
      </w:pPr>
      <w:rPr>
        <w:rFonts w:ascii="Times" w:eastAsia="Batang" w:hAnsi="Times" w:cs="Times" w:hint="default"/>
        <w:b/>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0793ED3"/>
    <w:multiLevelType w:val="hybridMultilevel"/>
    <w:tmpl w:val="C6204982"/>
    <w:lvl w:ilvl="0" w:tplc="87B0E956">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637837B9"/>
    <w:multiLevelType w:val="hybridMultilevel"/>
    <w:tmpl w:val="F05A6726"/>
    <w:lvl w:ilvl="0" w:tplc="B9489CBA">
      <w:start w:val="1"/>
      <w:numFmt w:val="bullet"/>
      <w:lvlText w:val="›"/>
      <w:lvlJc w:val="left"/>
      <w:pPr>
        <w:tabs>
          <w:tab w:val="num" w:pos="720"/>
        </w:tabs>
        <w:ind w:left="720" w:hanging="360"/>
      </w:pPr>
      <w:rPr>
        <w:rFonts w:ascii="Arial" w:hAnsi="Arial" w:hint="default"/>
      </w:rPr>
    </w:lvl>
    <w:lvl w:ilvl="1" w:tplc="02502300" w:tentative="1">
      <w:start w:val="1"/>
      <w:numFmt w:val="bullet"/>
      <w:lvlText w:val="›"/>
      <w:lvlJc w:val="left"/>
      <w:pPr>
        <w:tabs>
          <w:tab w:val="num" w:pos="1440"/>
        </w:tabs>
        <w:ind w:left="1440" w:hanging="360"/>
      </w:pPr>
      <w:rPr>
        <w:rFonts w:ascii="Arial" w:hAnsi="Arial" w:hint="default"/>
      </w:rPr>
    </w:lvl>
    <w:lvl w:ilvl="2" w:tplc="018CC336" w:tentative="1">
      <w:start w:val="1"/>
      <w:numFmt w:val="bullet"/>
      <w:lvlText w:val="›"/>
      <w:lvlJc w:val="left"/>
      <w:pPr>
        <w:tabs>
          <w:tab w:val="num" w:pos="2160"/>
        </w:tabs>
        <w:ind w:left="2160" w:hanging="360"/>
      </w:pPr>
      <w:rPr>
        <w:rFonts w:ascii="Arial" w:hAnsi="Arial" w:hint="default"/>
      </w:rPr>
    </w:lvl>
    <w:lvl w:ilvl="3" w:tplc="73BEBA4A" w:tentative="1">
      <w:start w:val="1"/>
      <w:numFmt w:val="bullet"/>
      <w:lvlText w:val="›"/>
      <w:lvlJc w:val="left"/>
      <w:pPr>
        <w:tabs>
          <w:tab w:val="num" w:pos="2880"/>
        </w:tabs>
        <w:ind w:left="2880" w:hanging="360"/>
      </w:pPr>
      <w:rPr>
        <w:rFonts w:ascii="Arial" w:hAnsi="Arial" w:hint="default"/>
      </w:rPr>
    </w:lvl>
    <w:lvl w:ilvl="4" w:tplc="2B42E62C" w:tentative="1">
      <w:start w:val="1"/>
      <w:numFmt w:val="bullet"/>
      <w:lvlText w:val="›"/>
      <w:lvlJc w:val="left"/>
      <w:pPr>
        <w:tabs>
          <w:tab w:val="num" w:pos="3600"/>
        </w:tabs>
        <w:ind w:left="3600" w:hanging="360"/>
      </w:pPr>
      <w:rPr>
        <w:rFonts w:ascii="Arial" w:hAnsi="Arial" w:hint="default"/>
      </w:rPr>
    </w:lvl>
    <w:lvl w:ilvl="5" w:tplc="C232AA9A" w:tentative="1">
      <w:start w:val="1"/>
      <w:numFmt w:val="bullet"/>
      <w:lvlText w:val="›"/>
      <w:lvlJc w:val="left"/>
      <w:pPr>
        <w:tabs>
          <w:tab w:val="num" w:pos="4320"/>
        </w:tabs>
        <w:ind w:left="4320" w:hanging="360"/>
      </w:pPr>
      <w:rPr>
        <w:rFonts w:ascii="Arial" w:hAnsi="Arial" w:hint="default"/>
      </w:rPr>
    </w:lvl>
    <w:lvl w:ilvl="6" w:tplc="79E61010" w:tentative="1">
      <w:start w:val="1"/>
      <w:numFmt w:val="bullet"/>
      <w:lvlText w:val="›"/>
      <w:lvlJc w:val="left"/>
      <w:pPr>
        <w:tabs>
          <w:tab w:val="num" w:pos="5040"/>
        </w:tabs>
        <w:ind w:left="5040" w:hanging="360"/>
      </w:pPr>
      <w:rPr>
        <w:rFonts w:ascii="Arial" w:hAnsi="Arial" w:hint="default"/>
      </w:rPr>
    </w:lvl>
    <w:lvl w:ilvl="7" w:tplc="BCF6BB9E" w:tentative="1">
      <w:start w:val="1"/>
      <w:numFmt w:val="bullet"/>
      <w:lvlText w:val="›"/>
      <w:lvlJc w:val="left"/>
      <w:pPr>
        <w:tabs>
          <w:tab w:val="num" w:pos="5760"/>
        </w:tabs>
        <w:ind w:left="5760" w:hanging="360"/>
      </w:pPr>
      <w:rPr>
        <w:rFonts w:ascii="Arial" w:hAnsi="Arial" w:hint="default"/>
      </w:rPr>
    </w:lvl>
    <w:lvl w:ilvl="8" w:tplc="1A92CC66"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4CB1875"/>
    <w:multiLevelType w:val="hybridMultilevel"/>
    <w:tmpl w:val="F7DEAE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577F40"/>
    <w:multiLevelType w:val="hybridMultilevel"/>
    <w:tmpl w:val="046C0E00"/>
    <w:lvl w:ilvl="0" w:tplc="9B7ED1B2">
      <w:start w:val="1"/>
      <w:numFmt w:val="bullet"/>
      <w:lvlText w:val="•"/>
      <w:lvlJc w:val="left"/>
      <w:pPr>
        <w:tabs>
          <w:tab w:val="num" w:pos="720"/>
        </w:tabs>
        <w:ind w:left="720" w:hanging="360"/>
      </w:pPr>
      <w:rPr>
        <w:rFonts w:ascii="Arial" w:hAnsi="Arial" w:hint="default"/>
      </w:rPr>
    </w:lvl>
    <w:lvl w:ilvl="1" w:tplc="11C4CAB6">
      <w:numFmt w:val="bullet"/>
      <w:lvlText w:val="–"/>
      <w:lvlJc w:val="left"/>
      <w:pPr>
        <w:tabs>
          <w:tab w:val="num" w:pos="1440"/>
        </w:tabs>
        <w:ind w:left="1440" w:hanging="360"/>
      </w:pPr>
      <w:rPr>
        <w:rFonts w:ascii="Arial" w:hAnsi="Arial" w:hint="default"/>
      </w:rPr>
    </w:lvl>
    <w:lvl w:ilvl="2" w:tplc="61CE807C" w:tentative="1">
      <w:start w:val="1"/>
      <w:numFmt w:val="bullet"/>
      <w:lvlText w:val="•"/>
      <w:lvlJc w:val="left"/>
      <w:pPr>
        <w:tabs>
          <w:tab w:val="num" w:pos="2160"/>
        </w:tabs>
        <w:ind w:left="2160" w:hanging="360"/>
      </w:pPr>
      <w:rPr>
        <w:rFonts w:ascii="Arial" w:hAnsi="Arial" w:hint="default"/>
      </w:rPr>
    </w:lvl>
    <w:lvl w:ilvl="3" w:tplc="8E643B20" w:tentative="1">
      <w:start w:val="1"/>
      <w:numFmt w:val="bullet"/>
      <w:lvlText w:val="•"/>
      <w:lvlJc w:val="left"/>
      <w:pPr>
        <w:tabs>
          <w:tab w:val="num" w:pos="2880"/>
        </w:tabs>
        <w:ind w:left="2880" w:hanging="360"/>
      </w:pPr>
      <w:rPr>
        <w:rFonts w:ascii="Arial" w:hAnsi="Arial" w:hint="default"/>
      </w:rPr>
    </w:lvl>
    <w:lvl w:ilvl="4" w:tplc="8EB8BCFC" w:tentative="1">
      <w:start w:val="1"/>
      <w:numFmt w:val="bullet"/>
      <w:lvlText w:val="•"/>
      <w:lvlJc w:val="left"/>
      <w:pPr>
        <w:tabs>
          <w:tab w:val="num" w:pos="3600"/>
        </w:tabs>
        <w:ind w:left="3600" w:hanging="360"/>
      </w:pPr>
      <w:rPr>
        <w:rFonts w:ascii="Arial" w:hAnsi="Arial" w:hint="default"/>
      </w:rPr>
    </w:lvl>
    <w:lvl w:ilvl="5" w:tplc="9DF8C4E4" w:tentative="1">
      <w:start w:val="1"/>
      <w:numFmt w:val="bullet"/>
      <w:lvlText w:val="•"/>
      <w:lvlJc w:val="left"/>
      <w:pPr>
        <w:tabs>
          <w:tab w:val="num" w:pos="4320"/>
        </w:tabs>
        <w:ind w:left="4320" w:hanging="360"/>
      </w:pPr>
      <w:rPr>
        <w:rFonts w:ascii="Arial" w:hAnsi="Arial" w:hint="default"/>
      </w:rPr>
    </w:lvl>
    <w:lvl w:ilvl="6" w:tplc="15469540" w:tentative="1">
      <w:start w:val="1"/>
      <w:numFmt w:val="bullet"/>
      <w:lvlText w:val="•"/>
      <w:lvlJc w:val="left"/>
      <w:pPr>
        <w:tabs>
          <w:tab w:val="num" w:pos="5040"/>
        </w:tabs>
        <w:ind w:left="5040" w:hanging="360"/>
      </w:pPr>
      <w:rPr>
        <w:rFonts w:ascii="Arial" w:hAnsi="Arial" w:hint="default"/>
      </w:rPr>
    </w:lvl>
    <w:lvl w:ilvl="7" w:tplc="2856F0FC" w:tentative="1">
      <w:start w:val="1"/>
      <w:numFmt w:val="bullet"/>
      <w:lvlText w:val="•"/>
      <w:lvlJc w:val="left"/>
      <w:pPr>
        <w:tabs>
          <w:tab w:val="num" w:pos="5760"/>
        </w:tabs>
        <w:ind w:left="5760" w:hanging="360"/>
      </w:pPr>
      <w:rPr>
        <w:rFonts w:ascii="Arial" w:hAnsi="Arial" w:hint="default"/>
      </w:rPr>
    </w:lvl>
    <w:lvl w:ilvl="8" w:tplc="9B7EAA6C"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0460A93"/>
    <w:multiLevelType w:val="hybridMultilevel"/>
    <w:tmpl w:val="BD9456AE"/>
    <w:lvl w:ilvl="0" w:tplc="C410297A">
      <w:start w:val="1"/>
      <w:numFmt w:val="bullet"/>
      <w:lvlText w:val="•"/>
      <w:lvlJc w:val="left"/>
      <w:pPr>
        <w:tabs>
          <w:tab w:val="num" w:pos="720"/>
        </w:tabs>
        <w:ind w:left="720" w:hanging="360"/>
      </w:pPr>
      <w:rPr>
        <w:rFonts w:ascii="Arial" w:hAnsi="Arial" w:hint="default"/>
      </w:rPr>
    </w:lvl>
    <w:lvl w:ilvl="1" w:tplc="8A6E1170" w:tentative="1">
      <w:start w:val="1"/>
      <w:numFmt w:val="bullet"/>
      <w:lvlText w:val="•"/>
      <w:lvlJc w:val="left"/>
      <w:pPr>
        <w:tabs>
          <w:tab w:val="num" w:pos="1440"/>
        </w:tabs>
        <w:ind w:left="1440" w:hanging="360"/>
      </w:pPr>
      <w:rPr>
        <w:rFonts w:ascii="Arial" w:hAnsi="Arial" w:hint="default"/>
      </w:rPr>
    </w:lvl>
    <w:lvl w:ilvl="2" w:tplc="45AEB924" w:tentative="1">
      <w:start w:val="1"/>
      <w:numFmt w:val="bullet"/>
      <w:lvlText w:val="•"/>
      <w:lvlJc w:val="left"/>
      <w:pPr>
        <w:tabs>
          <w:tab w:val="num" w:pos="2160"/>
        </w:tabs>
        <w:ind w:left="2160" w:hanging="360"/>
      </w:pPr>
      <w:rPr>
        <w:rFonts w:ascii="Arial" w:hAnsi="Arial" w:hint="default"/>
      </w:rPr>
    </w:lvl>
    <w:lvl w:ilvl="3" w:tplc="32764082" w:tentative="1">
      <w:start w:val="1"/>
      <w:numFmt w:val="bullet"/>
      <w:lvlText w:val="•"/>
      <w:lvlJc w:val="left"/>
      <w:pPr>
        <w:tabs>
          <w:tab w:val="num" w:pos="2880"/>
        </w:tabs>
        <w:ind w:left="2880" w:hanging="360"/>
      </w:pPr>
      <w:rPr>
        <w:rFonts w:ascii="Arial" w:hAnsi="Arial" w:hint="default"/>
      </w:rPr>
    </w:lvl>
    <w:lvl w:ilvl="4" w:tplc="3C4ED9EE" w:tentative="1">
      <w:start w:val="1"/>
      <w:numFmt w:val="bullet"/>
      <w:lvlText w:val="•"/>
      <w:lvlJc w:val="left"/>
      <w:pPr>
        <w:tabs>
          <w:tab w:val="num" w:pos="3600"/>
        </w:tabs>
        <w:ind w:left="3600" w:hanging="360"/>
      </w:pPr>
      <w:rPr>
        <w:rFonts w:ascii="Arial" w:hAnsi="Arial" w:hint="default"/>
      </w:rPr>
    </w:lvl>
    <w:lvl w:ilvl="5" w:tplc="301ACAD4" w:tentative="1">
      <w:start w:val="1"/>
      <w:numFmt w:val="bullet"/>
      <w:lvlText w:val="•"/>
      <w:lvlJc w:val="left"/>
      <w:pPr>
        <w:tabs>
          <w:tab w:val="num" w:pos="4320"/>
        </w:tabs>
        <w:ind w:left="4320" w:hanging="360"/>
      </w:pPr>
      <w:rPr>
        <w:rFonts w:ascii="Arial" w:hAnsi="Arial" w:hint="default"/>
      </w:rPr>
    </w:lvl>
    <w:lvl w:ilvl="6" w:tplc="A63A7AAE" w:tentative="1">
      <w:start w:val="1"/>
      <w:numFmt w:val="bullet"/>
      <w:lvlText w:val="•"/>
      <w:lvlJc w:val="left"/>
      <w:pPr>
        <w:tabs>
          <w:tab w:val="num" w:pos="5040"/>
        </w:tabs>
        <w:ind w:left="5040" w:hanging="360"/>
      </w:pPr>
      <w:rPr>
        <w:rFonts w:ascii="Arial" w:hAnsi="Arial" w:hint="default"/>
      </w:rPr>
    </w:lvl>
    <w:lvl w:ilvl="7" w:tplc="FFCE2504" w:tentative="1">
      <w:start w:val="1"/>
      <w:numFmt w:val="bullet"/>
      <w:lvlText w:val="•"/>
      <w:lvlJc w:val="left"/>
      <w:pPr>
        <w:tabs>
          <w:tab w:val="num" w:pos="5760"/>
        </w:tabs>
        <w:ind w:left="5760" w:hanging="360"/>
      </w:pPr>
      <w:rPr>
        <w:rFonts w:ascii="Arial" w:hAnsi="Arial" w:hint="default"/>
      </w:rPr>
    </w:lvl>
    <w:lvl w:ilvl="8" w:tplc="6B3A2A68"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0AB292C"/>
    <w:multiLevelType w:val="hybridMultilevel"/>
    <w:tmpl w:val="7E980E10"/>
    <w:lvl w:ilvl="0" w:tplc="87B0E956">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70DB4DFF"/>
    <w:multiLevelType w:val="hybridMultilevel"/>
    <w:tmpl w:val="04D00030"/>
    <w:lvl w:ilvl="0" w:tplc="81701F2A">
      <w:start w:val="15"/>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7587130D"/>
    <w:multiLevelType w:val="hybridMultilevel"/>
    <w:tmpl w:val="3E525BF2"/>
    <w:lvl w:ilvl="0" w:tplc="1CC8771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7CD4D30"/>
    <w:multiLevelType w:val="hybridMultilevel"/>
    <w:tmpl w:val="04F0A74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7D993B9B"/>
    <w:multiLevelType w:val="hybridMultilevel"/>
    <w:tmpl w:val="D0F49ED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5"/>
  </w:num>
  <w:num w:numId="2">
    <w:abstractNumId w:val="30"/>
  </w:num>
  <w:num w:numId="3">
    <w:abstractNumId w:val="23"/>
  </w:num>
  <w:num w:numId="4">
    <w:abstractNumId w:val="24"/>
  </w:num>
  <w:num w:numId="5">
    <w:abstractNumId w:val="18"/>
  </w:num>
  <w:num w:numId="6">
    <w:abstractNumId w:val="25"/>
  </w:num>
  <w:num w:numId="7">
    <w:abstractNumId w:val="33"/>
  </w:num>
  <w:num w:numId="8">
    <w:abstractNumId w:val="21"/>
  </w:num>
  <w:num w:numId="9">
    <w:abstractNumId w:val="17"/>
  </w:num>
  <w:num w:numId="10">
    <w:abstractNumId w:val="3"/>
  </w:num>
  <w:num w:numId="11">
    <w:abstractNumId w:val="2"/>
  </w:num>
  <w:num w:numId="12">
    <w:abstractNumId w:val="1"/>
  </w:num>
  <w:num w:numId="13">
    <w:abstractNumId w:val="31"/>
  </w:num>
  <w:num w:numId="14">
    <w:abstractNumId w:val="0"/>
  </w:num>
  <w:num w:numId="1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2"/>
  </w:num>
  <w:num w:numId="17">
    <w:abstractNumId w:val="20"/>
  </w:num>
  <w:num w:numId="18">
    <w:abstractNumId w:val="22"/>
  </w:num>
  <w:num w:numId="19">
    <w:abstractNumId w:val="19"/>
  </w:num>
  <w:num w:numId="20">
    <w:abstractNumId w:val="10"/>
  </w:num>
  <w:num w:numId="21">
    <w:abstractNumId w:val="6"/>
  </w:num>
  <w:num w:numId="22">
    <w:abstractNumId w:val="36"/>
  </w:num>
  <w:num w:numId="23">
    <w:abstractNumId w:val="34"/>
  </w:num>
  <w:num w:numId="24">
    <w:abstractNumId w:val="26"/>
  </w:num>
  <w:num w:numId="25">
    <w:abstractNumId w:val="5"/>
  </w:num>
  <w:num w:numId="26">
    <w:abstractNumId w:val="5"/>
  </w:num>
  <w:num w:numId="27">
    <w:abstractNumId w:val="5"/>
  </w:num>
  <w:num w:numId="2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
  </w:num>
  <w:num w:numId="30">
    <w:abstractNumId w:val="38"/>
  </w:num>
  <w:num w:numId="31">
    <w:abstractNumId w:val="39"/>
  </w:num>
  <w:num w:numId="32">
    <w:abstractNumId w:val="23"/>
  </w:num>
  <w:num w:numId="33">
    <w:abstractNumId w:val="23"/>
  </w:num>
  <w:num w:numId="34">
    <w:abstractNumId w:val="4"/>
  </w:num>
  <w:num w:numId="35">
    <w:abstractNumId w:val="29"/>
  </w:num>
  <w:num w:numId="36">
    <w:abstractNumId w:val="40"/>
  </w:num>
  <w:num w:numId="37">
    <w:abstractNumId w:val="35"/>
  </w:num>
  <w:num w:numId="38">
    <w:abstractNumId w:val="12"/>
  </w:num>
  <w:num w:numId="39">
    <w:abstractNumId w:val="15"/>
  </w:num>
  <w:num w:numId="40">
    <w:abstractNumId w:val="44"/>
  </w:num>
  <w:num w:numId="41">
    <w:abstractNumId w:val="32"/>
  </w:num>
  <w:num w:numId="42">
    <w:abstractNumId w:val="41"/>
  </w:num>
  <w:num w:numId="43">
    <w:abstractNumId w:val="37"/>
  </w:num>
  <w:num w:numId="44">
    <w:abstractNumId w:val="7"/>
  </w:num>
  <w:num w:numId="45">
    <w:abstractNumId w:val="8"/>
  </w:num>
  <w:num w:numId="46">
    <w:abstractNumId w:val="8"/>
  </w:num>
  <w:num w:numId="47">
    <w:abstractNumId w:val="16"/>
  </w:num>
  <w:num w:numId="48">
    <w:abstractNumId w:val="9"/>
  </w:num>
  <w:num w:numId="49">
    <w:abstractNumId w:val="28"/>
  </w:num>
  <w:num w:numId="50">
    <w:abstractNumId w:val="14"/>
  </w:num>
  <w:num w:numId="51">
    <w:abstractNumId w:val="31"/>
    <w:lvlOverride w:ilvl="0">
      <w:startOverride w:val="1"/>
    </w:lvlOverride>
  </w:num>
  <w:num w:numId="52">
    <w:abstractNumId w:val="31"/>
    <w:lvlOverride w:ilvl="0">
      <w:startOverride w:val="1"/>
    </w:lvlOverride>
  </w:num>
  <w:num w:numId="53">
    <w:abstractNumId w:val="31"/>
    <w:lvlOverride w:ilvl="0">
      <w:startOverride w:val="1"/>
    </w:lvlOverride>
  </w:num>
  <w:num w:numId="54">
    <w:abstractNumId w:val="31"/>
    <w:lvlOverride w:ilvl="0">
      <w:startOverride w:val="2"/>
    </w:lvlOverride>
  </w:num>
  <w:num w:numId="55">
    <w:abstractNumId w:val="31"/>
    <w:lvlOverride w:ilvl="0">
      <w:startOverride w:val="2"/>
    </w:lvlOverride>
  </w:num>
  <w:num w:numId="56">
    <w:abstractNumId w:val="11"/>
  </w:num>
  <w:num w:numId="57">
    <w:abstractNumId w:val="27"/>
  </w:num>
  <w:num w:numId="58">
    <w:abstractNumId w:val="43"/>
  </w:num>
  <w:num w:numId="59">
    <w:abstractNumId w:val="13"/>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fr-FR"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638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6E1"/>
    <w:rsid w:val="00002A37"/>
    <w:rsid w:val="00006446"/>
    <w:rsid w:val="00006896"/>
    <w:rsid w:val="00007CDC"/>
    <w:rsid w:val="00010900"/>
    <w:rsid w:val="00010FB6"/>
    <w:rsid w:val="00011B28"/>
    <w:rsid w:val="0001235D"/>
    <w:rsid w:val="000124F4"/>
    <w:rsid w:val="00014AD9"/>
    <w:rsid w:val="000151A0"/>
    <w:rsid w:val="00015D15"/>
    <w:rsid w:val="0002564D"/>
    <w:rsid w:val="00025ECA"/>
    <w:rsid w:val="000269B5"/>
    <w:rsid w:val="00030F1B"/>
    <w:rsid w:val="00031BDA"/>
    <w:rsid w:val="000325B8"/>
    <w:rsid w:val="00034C15"/>
    <w:rsid w:val="00034C88"/>
    <w:rsid w:val="00036BA1"/>
    <w:rsid w:val="00040F46"/>
    <w:rsid w:val="000422E2"/>
    <w:rsid w:val="00042F22"/>
    <w:rsid w:val="000444EF"/>
    <w:rsid w:val="00052954"/>
    <w:rsid w:val="00052A07"/>
    <w:rsid w:val="000534E3"/>
    <w:rsid w:val="0005606A"/>
    <w:rsid w:val="00057117"/>
    <w:rsid w:val="000616E7"/>
    <w:rsid w:val="0006331A"/>
    <w:rsid w:val="0006487E"/>
    <w:rsid w:val="00064C20"/>
    <w:rsid w:val="00065E1A"/>
    <w:rsid w:val="00072659"/>
    <w:rsid w:val="00072B63"/>
    <w:rsid w:val="000758F9"/>
    <w:rsid w:val="00077E5F"/>
    <w:rsid w:val="0008036A"/>
    <w:rsid w:val="000815AA"/>
    <w:rsid w:val="00081AE6"/>
    <w:rsid w:val="00082FFB"/>
    <w:rsid w:val="000855EB"/>
    <w:rsid w:val="00085B52"/>
    <w:rsid w:val="000866F2"/>
    <w:rsid w:val="0009009F"/>
    <w:rsid w:val="00090274"/>
    <w:rsid w:val="000907B8"/>
    <w:rsid w:val="00090E72"/>
    <w:rsid w:val="00091557"/>
    <w:rsid w:val="00092421"/>
    <w:rsid w:val="000924C1"/>
    <w:rsid w:val="000924F0"/>
    <w:rsid w:val="00093474"/>
    <w:rsid w:val="0009510F"/>
    <w:rsid w:val="000A1B7B"/>
    <w:rsid w:val="000A56F2"/>
    <w:rsid w:val="000A7E7C"/>
    <w:rsid w:val="000B0066"/>
    <w:rsid w:val="000B2719"/>
    <w:rsid w:val="000B3A8F"/>
    <w:rsid w:val="000B4AB9"/>
    <w:rsid w:val="000B58C3"/>
    <w:rsid w:val="000B61E9"/>
    <w:rsid w:val="000C165A"/>
    <w:rsid w:val="000C2E19"/>
    <w:rsid w:val="000C4CE3"/>
    <w:rsid w:val="000C5988"/>
    <w:rsid w:val="000C6592"/>
    <w:rsid w:val="000C7D85"/>
    <w:rsid w:val="000D0D07"/>
    <w:rsid w:val="000D44FF"/>
    <w:rsid w:val="000D4797"/>
    <w:rsid w:val="000E0527"/>
    <w:rsid w:val="000E0F68"/>
    <w:rsid w:val="000E1E92"/>
    <w:rsid w:val="000E5603"/>
    <w:rsid w:val="000F06D6"/>
    <w:rsid w:val="000F0A2F"/>
    <w:rsid w:val="000F0EB1"/>
    <w:rsid w:val="000F1106"/>
    <w:rsid w:val="000F25C5"/>
    <w:rsid w:val="000F3BE9"/>
    <w:rsid w:val="000F3F6C"/>
    <w:rsid w:val="000F6DF3"/>
    <w:rsid w:val="001005FF"/>
    <w:rsid w:val="00101653"/>
    <w:rsid w:val="00104EE7"/>
    <w:rsid w:val="00105FB9"/>
    <w:rsid w:val="001062FB"/>
    <w:rsid w:val="001063E6"/>
    <w:rsid w:val="0011334C"/>
    <w:rsid w:val="00113CF4"/>
    <w:rsid w:val="0011443D"/>
    <w:rsid w:val="001151EC"/>
    <w:rsid w:val="001153EA"/>
    <w:rsid w:val="00115643"/>
    <w:rsid w:val="00116058"/>
    <w:rsid w:val="00116765"/>
    <w:rsid w:val="00117887"/>
    <w:rsid w:val="00120517"/>
    <w:rsid w:val="00120AAB"/>
    <w:rsid w:val="001219F5"/>
    <w:rsid w:val="00121A20"/>
    <w:rsid w:val="0012377F"/>
    <w:rsid w:val="00123AF6"/>
    <w:rsid w:val="00124314"/>
    <w:rsid w:val="00124DD3"/>
    <w:rsid w:val="00125336"/>
    <w:rsid w:val="00126B4A"/>
    <w:rsid w:val="00126F4D"/>
    <w:rsid w:val="00127FF0"/>
    <w:rsid w:val="001312BC"/>
    <w:rsid w:val="00131BCC"/>
    <w:rsid w:val="00132FD0"/>
    <w:rsid w:val="0013324C"/>
    <w:rsid w:val="001344C0"/>
    <w:rsid w:val="001346FA"/>
    <w:rsid w:val="00135252"/>
    <w:rsid w:val="0013759D"/>
    <w:rsid w:val="00137AB5"/>
    <w:rsid w:val="00137F0B"/>
    <w:rsid w:val="00140736"/>
    <w:rsid w:val="001432D3"/>
    <w:rsid w:val="00150072"/>
    <w:rsid w:val="00151E23"/>
    <w:rsid w:val="001521A7"/>
    <w:rsid w:val="001526E0"/>
    <w:rsid w:val="00154C3A"/>
    <w:rsid w:val="001551B5"/>
    <w:rsid w:val="00155BA7"/>
    <w:rsid w:val="001563DE"/>
    <w:rsid w:val="001659C1"/>
    <w:rsid w:val="00171819"/>
    <w:rsid w:val="00173A8E"/>
    <w:rsid w:val="00177795"/>
    <w:rsid w:val="0018143F"/>
    <w:rsid w:val="00184893"/>
    <w:rsid w:val="00185CBB"/>
    <w:rsid w:val="0019060F"/>
    <w:rsid w:val="00190AC1"/>
    <w:rsid w:val="0019341A"/>
    <w:rsid w:val="001934C1"/>
    <w:rsid w:val="00193DE8"/>
    <w:rsid w:val="00197D74"/>
    <w:rsid w:val="00197DF9"/>
    <w:rsid w:val="001A1987"/>
    <w:rsid w:val="001A2564"/>
    <w:rsid w:val="001A6173"/>
    <w:rsid w:val="001A6CBA"/>
    <w:rsid w:val="001A6DC1"/>
    <w:rsid w:val="001B0D97"/>
    <w:rsid w:val="001B231C"/>
    <w:rsid w:val="001B2F2C"/>
    <w:rsid w:val="001B3D02"/>
    <w:rsid w:val="001B5A5D"/>
    <w:rsid w:val="001B7174"/>
    <w:rsid w:val="001B7BB3"/>
    <w:rsid w:val="001C07A3"/>
    <w:rsid w:val="001C1CE5"/>
    <w:rsid w:val="001C3D2A"/>
    <w:rsid w:val="001C3FE9"/>
    <w:rsid w:val="001C4542"/>
    <w:rsid w:val="001D00AC"/>
    <w:rsid w:val="001D4C47"/>
    <w:rsid w:val="001D4FC1"/>
    <w:rsid w:val="001D51BA"/>
    <w:rsid w:val="001D6342"/>
    <w:rsid w:val="001D6D53"/>
    <w:rsid w:val="001E2DFC"/>
    <w:rsid w:val="001E4967"/>
    <w:rsid w:val="001E58E2"/>
    <w:rsid w:val="001E5A9A"/>
    <w:rsid w:val="001E5D2B"/>
    <w:rsid w:val="001E7AED"/>
    <w:rsid w:val="001F0215"/>
    <w:rsid w:val="001F0CF4"/>
    <w:rsid w:val="001F1468"/>
    <w:rsid w:val="001F3916"/>
    <w:rsid w:val="001F54C5"/>
    <w:rsid w:val="001F662C"/>
    <w:rsid w:val="001F7074"/>
    <w:rsid w:val="00200490"/>
    <w:rsid w:val="00201F3A"/>
    <w:rsid w:val="00203F96"/>
    <w:rsid w:val="0020619F"/>
    <w:rsid w:val="002069B2"/>
    <w:rsid w:val="00207FA3"/>
    <w:rsid w:val="00211168"/>
    <w:rsid w:val="002136FB"/>
    <w:rsid w:val="00214397"/>
    <w:rsid w:val="00214491"/>
    <w:rsid w:val="00214DA8"/>
    <w:rsid w:val="00215423"/>
    <w:rsid w:val="002158FA"/>
    <w:rsid w:val="00220600"/>
    <w:rsid w:val="0022102D"/>
    <w:rsid w:val="002224DB"/>
    <w:rsid w:val="00223E99"/>
    <w:rsid w:val="00223FCB"/>
    <w:rsid w:val="002244D8"/>
    <w:rsid w:val="002252C3"/>
    <w:rsid w:val="00225C54"/>
    <w:rsid w:val="00230765"/>
    <w:rsid w:val="002319E4"/>
    <w:rsid w:val="00234A63"/>
    <w:rsid w:val="00235632"/>
    <w:rsid w:val="00235693"/>
    <w:rsid w:val="00235872"/>
    <w:rsid w:val="002366A0"/>
    <w:rsid w:val="0023750D"/>
    <w:rsid w:val="002409B1"/>
    <w:rsid w:val="00241559"/>
    <w:rsid w:val="00241A40"/>
    <w:rsid w:val="00243240"/>
    <w:rsid w:val="002435B3"/>
    <w:rsid w:val="00243A59"/>
    <w:rsid w:val="002458EB"/>
    <w:rsid w:val="002500C8"/>
    <w:rsid w:val="002518A1"/>
    <w:rsid w:val="00257543"/>
    <w:rsid w:val="002617E7"/>
    <w:rsid w:val="00264228"/>
    <w:rsid w:val="00264334"/>
    <w:rsid w:val="0026473E"/>
    <w:rsid w:val="00264841"/>
    <w:rsid w:val="00265F63"/>
    <w:rsid w:val="00266214"/>
    <w:rsid w:val="00267C83"/>
    <w:rsid w:val="00270FCB"/>
    <w:rsid w:val="002710B0"/>
    <w:rsid w:val="0027144F"/>
    <w:rsid w:val="00271F3A"/>
    <w:rsid w:val="0027200F"/>
    <w:rsid w:val="00272291"/>
    <w:rsid w:val="00273278"/>
    <w:rsid w:val="002737F4"/>
    <w:rsid w:val="002805F5"/>
    <w:rsid w:val="00280751"/>
    <w:rsid w:val="002827D8"/>
    <w:rsid w:val="0028280A"/>
    <w:rsid w:val="00282D69"/>
    <w:rsid w:val="00284732"/>
    <w:rsid w:val="002863D6"/>
    <w:rsid w:val="00286ACD"/>
    <w:rsid w:val="00287838"/>
    <w:rsid w:val="0029044B"/>
    <w:rsid w:val="002907B5"/>
    <w:rsid w:val="002921CE"/>
    <w:rsid w:val="00292EB7"/>
    <w:rsid w:val="00296227"/>
    <w:rsid w:val="00296F44"/>
    <w:rsid w:val="0029777D"/>
    <w:rsid w:val="002A055E"/>
    <w:rsid w:val="002A1A21"/>
    <w:rsid w:val="002A1AF4"/>
    <w:rsid w:val="002A1D4E"/>
    <w:rsid w:val="002A2869"/>
    <w:rsid w:val="002A75A8"/>
    <w:rsid w:val="002B24D6"/>
    <w:rsid w:val="002B5203"/>
    <w:rsid w:val="002B57CF"/>
    <w:rsid w:val="002B7750"/>
    <w:rsid w:val="002C232B"/>
    <w:rsid w:val="002C2B5E"/>
    <w:rsid w:val="002C41C7"/>
    <w:rsid w:val="002C41E6"/>
    <w:rsid w:val="002C4F9C"/>
    <w:rsid w:val="002C653A"/>
    <w:rsid w:val="002D071A"/>
    <w:rsid w:val="002D34B2"/>
    <w:rsid w:val="002D7637"/>
    <w:rsid w:val="002E17F2"/>
    <w:rsid w:val="002E4195"/>
    <w:rsid w:val="002E7CAE"/>
    <w:rsid w:val="002F010C"/>
    <w:rsid w:val="002F2771"/>
    <w:rsid w:val="002F37A9"/>
    <w:rsid w:val="002F6962"/>
    <w:rsid w:val="00301CE6"/>
    <w:rsid w:val="00302509"/>
    <w:rsid w:val="0030256B"/>
    <w:rsid w:val="00302713"/>
    <w:rsid w:val="0030501F"/>
    <w:rsid w:val="00306CF6"/>
    <w:rsid w:val="00307BA1"/>
    <w:rsid w:val="00311702"/>
    <w:rsid w:val="00311E82"/>
    <w:rsid w:val="00313FD6"/>
    <w:rsid w:val="003143BD"/>
    <w:rsid w:val="00314E45"/>
    <w:rsid w:val="00317106"/>
    <w:rsid w:val="003202E4"/>
    <w:rsid w:val="003203ED"/>
    <w:rsid w:val="00322C9F"/>
    <w:rsid w:val="00324D23"/>
    <w:rsid w:val="00325F64"/>
    <w:rsid w:val="00330EB7"/>
    <w:rsid w:val="00331751"/>
    <w:rsid w:val="003320CE"/>
    <w:rsid w:val="00332B0E"/>
    <w:rsid w:val="00334579"/>
    <w:rsid w:val="00335858"/>
    <w:rsid w:val="00336BDA"/>
    <w:rsid w:val="0033784B"/>
    <w:rsid w:val="003425D7"/>
    <w:rsid w:val="0034266F"/>
    <w:rsid w:val="00342BD7"/>
    <w:rsid w:val="00343A07"/>
    <w:rsid w:val="00345B0B"/>
    <w:rsid w:val="003464A9"/>
    <w:rsid w:val="00346DB5"/>
    <w:rsid w:val="003477B1"/>
    <w:rsid w:val="0035191F"/>
    <w:rsid w:val="00354DFF"/>
    <w:rsid w:val="003570A5"/>
    <w:rsid w:val="00357380"/>
    <w:rsid w:val="00357452"/>
    <w:rsid w:val="003602D9"/>
    <w:rsid w:val="003604CE"/>
    <w:rsid w:val="00360832"/>
    <w:rsid w:val="00366790"/>
    <w:rsid w:val="00370E47"/>
    <w:rsid w:val="00372144"/>
    <w:rsid w:val="003742AC"/>
    <w:rsid w:val="00377CE1"/>
    <w:rsid w:val="00380538"/>
    <w:rsid w:val="00381F9D"/>
    <w:rsid w:val="00385BF0"/>
    <w:rsid w:val="00385E82"/>
    <w:rsid w:val="00390A30"/>
    <w:rsid w:val="0039206A"/>
    <w:rsid w:val="0039308C"/>
    <w:rsid w:val="00393172"/>
    <w:rsid w:val="003939FF"/>
    <w:rsid w:val="00397B2F"/>
    <w:rsid w:val="003A2223"/>
    <w:rsid w:val="003A2A0F"/>
    <w:rsid w:val="003A45A1"/>
    <w:rsid w:val="003A5B0A"/>
    <w:rsid w:val="003A6BAC"/>
    <w:rsid w:val="003A7EF3"/>
    <w:rsid w:val="003B159C"/>
    <w:rsid w:val="003B164C"/>
    <w:rsid w:val="003B369F"/>
    <w:rsid w:val="003B36A3"/>
    <w:rsid w:val="003B468C"/>
    <w:rsid w:val="003B471A"/>
    <w:rsid w:val="003B7FE5"/>
    <w:rsid w:val="003C11C8"/>
    <w:rsid w:val="003C165E"/>
    <w:rsid w:val="003C2702"/>
    <w:rsid w:val="003C46B1"/>
    <w:rsid w:val="003C5EF1"/>
    <w:rsid w:val="003C7806"/>
    <w:rsid w:val="003D109F"/>
    <w:rsid w:val="003D2478"/>
    <w:rsid w:val="003D3C45"/>
    <w:rsid w:val="003D407D"/>
    <w:rsid w:val="003D5A32"/>
    <w:rsid w:val="003D5B1F"/>
    <w:rsid w:val="003D6B4E"/>
    <w:rsid w:val="003D7E47"/>
    <w:rsid w:val="003E15FA"/>
    <w:rsid w:val="003E328E"/>
    <w:rsid w:val="003E4DB5"/>
    <w:rsid w:val="003E517C"/>
    <w:rsid w:val="003E55E4"/>
    <w:rsid w:val="003E6030"/>
    <w:rsid w:val="003E74E3"/>
    <w:rsid w:val="003E752F"/>
    <w:rsid w:val="003F05C7"/>
    <w:rsid w:val="003F149F"/>
    <w:rsid w:val="003F2429"/>
    <w:rsid w:val="003F2CD4"/>
    <w:rsid w:val="003F6BBE"/>
    <w:rsid w:val="003F7F00"/>
    <w:rsid w:val="004000E8"/>
    <w:rsid w:val="00402E2B"/>
    <w:rsid w:val="00402E87"/>
    <w:rsid w:val="0040512B"/>
    <w:rsid w:val="00405CA5"/>
    <w:rsid w:val="00407CD3"/>
    <w:rsid w:val="00410134"/>
    <w:rsid w:val="00410B72"/>
    <w:rsid w:val="00410F18"/>
    <w:rsid w:val="0041112F"/>
    <w:rsid w:val="0041263E"/>
    <w:rsid w:val="0041285B"/>
    <w:rsid w:val="00413AAC"/>
    <w:rsid w:val="004162F1"/>
    <w:rsid w:val="00420C8F"/>
    <w:rsid w:val="00421105"/>
    <w:rsid w:val="00422051"/>
    <w:rsid w:val="00423187"/>
    <w:rsid w:val="004235EC"/>
    <w:rsid w:val="004242CA"/>
    <w:rsid w:val="004242F4"/>
    <w:rsid w:val="00427248"/>
    <w:rsid w:val="004303C1"/>
    <w:rsid w:val="0043113F"/>
    <w:rsid w:val="004341F1"/>
    <w:rsid w:val="00435F55"/>
    <w:rsid w:val="00437447"/>
    <w:rsid w:val="00441A92"/>
    <w:rsid w:val="00444F56"/>
    <w:rsid w:val="004459BD"/>
    <w:rsid w:val="00446142"/>
    <w:rsid w:val="00446488"/>
    <w:rsid w:val="004517AA"/>
    <w:rsid w:val="00452CAC"/>
    <w:rsid w:val="004534F9"/>
    <w:rsid w:val="0045638D"/>
    <w:rsid w:val="00457565"/>
    <w:rsid w:val="00457B71"/>
    <w:rsid w:val="00460015"/>
    <w:rsid w:val="00465773"/>
    <w:rsid w:val="00466490"/>
    <w:rsid w:val="004669E2"/>
    <w:rsid w:val="00470C31"/>
    <w:rsid w:val="004734D0"/>
    <w:rsid w:val="00473C82"/>
    <w:rsid w:val="0047556B"/>
    <w:rsid w:val="00477768"/>
    <w:rsid w:val="00481C96"/>
    <w:rsid w:val="00486FAD"/>
    <w:rsid w:val="00492BC5"/>
    <w:rsid w:val="0049331D"/>
    <w:rsid w:val="004964F1"/>
    <w:rsid w:val="004976B9"/>
    <w:rsid w:val="004A1267"/>
    <w:rsid w:val="004A16BC"/>
    <w:rsid w:val="004A2B94"/>
    <w:rsid w:val="004A55C7"/>
    <w:rsid w:val="004A606E"/>
    <w:rsid w:val="004A666F"/>
    <w:rsid w:val="004A712C"/>
    <w:rsid w:val="004B0A5B"/>
    <w:rsid w:val="004B13A3"/>
    <w:rsid w:val="004B1942"/>
    <w:rsid w:val="004B2CCE"/>
    <w:rsid w:val="004B7C0C"/>
    <w:rsid w:val="004C3898"/>
    <w:rsid w:val="004C3BC8"/>
    <w:rsid w:val="004C5696"/>
    <w:rsid w:val="004C5D22"/>
    <w:rsid w:val="004D36B1"/>
    <w:rsid w:val="004D4E2F"/>
    <w:rsid w:val="004D7BE0"/>
    <w:rsid w:val="004D7EBD"/>
    <w:rsid w:val="004E2680"/>
    <w:rsid w:val="004E28F9"/>
    <w:rsid w:val="004E462E"/>
    <w:rsid w:val="004E4689"/>
    <w:rsid w:val="004E56DC"/>
    <w:rsid w:val="004E727C"/>
    <w:rsid w:val="004E76F4"/>
    <w:rsid w:val="004F0B4E"/>
    <w:rsid w:val="004F0B6C"/>
    <w:rsid w:val="004F2078"/>
    <w:rsid w:val="004F3491"/>
    <w:rsid w:val="004F4DA3"/>
    <w:rsid w:val="004F7286"/>
    <w:rsid w:val="00501D78"/>
    <w:rsid w:val="00506557"/>
    <w:rsid w:val="0050677A"/>
    <w:rsid w:val="005106E1"/>
    <w:rsid w:val="005108D8"/>
    <w:rsid w:val="005116F9"/>
    <w:rsid w:val="00511823"/>
    <w:rsid w:val="00512514"/>
    <w:rsid w:val="00514254"/>
    <w:rsid w:val="005153A7"/>
    <w:rsid w:val="00515812"/>
    <w:rsid w:val="005219CF"/>
    <w:rsid w:val="005220BD"/>
    <w:rsid w:val="00523004"/>
    <w:rsid w:val="00523A36"/>
    <w:rsid w:val="00525829"/>
    <w:rsid w:val="00534B59"/>
    <w:rsid w:val="00535FD3"/>
    <w:rsid w:val="00536759"/>
    <w:rsid w:val="00537C62"/>
    <w:rsid w:val="00537E52"/>
    <w:rsid w:val="00544EB2"/>
    <w:rsid w:val="00546970"/>
    <w:rsid w:val="005470BE"/>
    <w:rsid w:val="00547F4D"/>
    <w:rsid w:val="00550419"/>
    <w:rsid w:val="005542E5"/>
    <w:rsid w:val="00554911"/>
    <w:rsid w:val="00554E19"/>
    <w:rsid w:val="0055680C"/>
    <w:rsid w:val="00557AC6"/>
    <w:rsid w:val="0056121F"/>
    <w:rsid w:val="005634B2"/>
    <w:rsid w:val="005662F0"/>
    <w:rsid w:val="005671E4"/>
    <w:rsid w:val="005700E4"/>
    <w:rsid w:val="0057154B"/>
    <w:rsid w:val="00572505"/>
    <w:rsid w:val="00582809"/>
    <w:rsid w:val="00587558"/>
    <w:rsid w:val="0058798C"/>
    <w:rsid w:val="005900FA"/>
    <w:rsid w:val="005935A4"/>
    <w:rsid w:val="005948C2"/>
    <w:rsid w:val="00595DCA"/>
    <w:rsid w:val="0059779B"/>
    <w:rsid w:val="00597A4B"/>
    <w:rsid w:val="005A1078"/>
    <w:rsid w:val="005A143B"/>
    <w:rsid w:val="005A209A"/>
    <w:rsid w:val="005A590E"/>
    <w:rsid w:val="005A5A57"/>
    <w:rsid w:val="005A662D"/>
    <w:rsid w:val="005A6676"/>
    <w:rsid w:val="005A7863"/>
    <w:rsid w:val="005B0AA3"/>
    <w:rsid w:val="005B35D7"/>
    <w:rsid w:val="005B392A"/>
    <w:rsid w:val="005B3AA3"/>
    <w:rsid w:val="005B6F83"/>
    <w:rsid w:val="005C1D9D"/>
    <w:rsid w:val="005C2232"/>
    <w:rsid w:val="005C39AF"/>
    <w:rsid w:val="005C4620"/>
    <w:rsid w:val="005C631B"/>
    <w:rsid w:val="005C74FB"/>
    <w:rsid w:val="005D1602"/>
    <w:rsid w:val="005D2A19"/>
    <w:rsid w:val="005D597C"/>
    <w:rsid w:val="005E385F"/>
    <w:rsid w:val="005E5B81"/>
    <w:rsid w:val="005F2CB1"/>
    <w:rsid w:val="005F3025"/>
    <w:rsid w:val="005F4AEA"/>
    <w:rsid w:val="005F618C"/>
    <w:rsid w:val="005F63BA"/>
    <w:rsid w:val="005F70BD"/>
    <w:rsid w:val="0060022E"/>
    <w:rsid w:val="0060283C"/>
    <w:rsid w:val="00603116"/>
    <w:rsid w:val="006040A5"/>
    <w:rsid w:val="00604F14"/>
    <w:rsid w:val="006053B9"/>
    <w:rsid w:val="00605CE5"/>
    <w:rsid w:val="00605F8D"/>
    <w:rsid w:val="0060708B"/>
    <w:rsid w:val="00611B83"/>
    <w:rsid w:val="00613257"/>
    <w:rsid w:val="00620A71"/>
    <w:rsid w:val="00620D80"/>
    <w:rsid w:val="006212A9"/>
    <w:rsid w:val="006234A6"/>
    <w:rsid w:val="00626B23"/>
    <w:rsid w:val="00630001"/>
    <w:rsid w:val="006311B3"/>
    <w:rsid w:val="00631EAD"/>
    <w:rsid w:val="0063284C"/>
    <w:rsid w:val="00636398"/>
    <w:rsid w:val="006368D3"/>
    <w:rsid w:val="006377EC"/>
    <w:rsid w:val="0064151F"/>
    <w:rsid w:val="00641533"/>
    <w:rsid w:val="00641CE6"/>
    <w:rsid w:val="0064208D"/>
    <w:rsid w:val="00643475"/>
    <w:rsid w:val="0064396A"/>
    <w:rsid w:val="0064624E"/>
    <w:rsid w:val="00650AB9"/>
    <w:rsid w:val="00651DE9"/>
    <w:rsid w:val="00653204"/>
    <w:rsid w:val="006536DD"/>
    <w:rsid w:val="00653C34"/>
    <w:rsid w:val="00655733"/>
    <w:rsid w:val="00655ACD"/>
    <w:rsid w:val="00656A92"/>
    <w:rsid w:val="00656DDE"/>
    <w:rsid w:val="0066011D"/>
    <w:rsid w:val="00660551"/>
    <w:rsid w:val="006607C0"/>
    <w:rsid w:val="006611E0"/>
    <w:rsid w:val="006613A6"/>
    <w:rsid w:val="00661E96"/>
    <w:rsid w:val="006627A2"/>
    <w:rsid w:val="006633AF"/>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840F6"/>
    <w:rsid w:val="00695FC2"/>
    <w:rsid w:val="00696949"/>
    <w:rsid w:val="00697052"/>
    <w:rsid w:val="00697AC4"/>
    <w:rsid w:val="00697B3D"/>
    <w:rsid w:val="006A46FB"/>
    <w:rsid w:val="006A5E28"/>
    <w:rsid w:val="006A5E54"/>
    <w:rsid w:val="006A697B"/>
    <w:rsid w:val="006A7920"/>
    <w:rsid w:val="006A7AFF"/>
    <w:rsid w:val="006B1816"/>
    <w:rsid w:val="006B2099"/>
    <w:rsid w:val="006B50CF"/>
    <w:rsid w:val="006B5B0F"/>
    <w:rsid w:val="006C03B8"/>
    <w:rsid w:val="006C0867"/>
    <w:rsid w:val="006C5EC9"/>
    <w:rsid w:val="006C6059"/>
    <w:rsid w:val="006C6479"/>
    <w:rsid w:val="006C6E5F"/>
    <w:rsid w:val="006C7522"/>
    <w:rsid w:val="006D0081"/>
    <w:rsid w:val="006D4C42"/>
    <w:rsid w:val="006D4E81"/>
    <w:rsid w:val="006D6F08"/>
    <w:rsid w:val="006D6FB0"/>
    <w:rsid w:val="006D7BAB"/>
    <w:rsid w:val="006E028A"/>
    <w:rsid w:val="006E062C"/>
    <w:rsid w:val="006E28B7"/>
    <w:rsid w:val="006E3310"/>
    <w:rsid w:val="006E4E39"/>
    <w:rsid w:val="006E565E"/>
    <w:rsid w:val="006E673D"/>
    <w:rsid w:val="006E7D3B"/>
    <w:rsid w:val="006F1B70"/>
    <w:rsid w:val="006F341D"/>
    <w:rsid w:val="006F3CDE"/>
    <w:rsid w:val="006F47CE"/>
    <w:rsid w:val="006F4DFA"/>
    <w:rsid w:val="006F58D4"/>
    <w:rsid w:val="0070104E"/>
    <w:rsid w:val="0070346E"/>
    <w:rsid w:val="00704EDB"/>
    <w:rsid w:val="00704F27"/>
    <w:rsid w:val="00706101"/>
    <w:rsid w:val="00706533"/>
    <w:rsid w:val="00707072"/>
    <w:rsid w:val="007075BA"/>
    <w:rsid w:val="00707D61"/>
    <w:rsid w:val="007100BB"/>
    <w:rsid w:val="007113AF"/>
    <w:rsid w:val="00712287"/>
    <w:rsid w:val="00712772"/>
    <w:rsid w:val="00713823"/>
    <w:rsid w:val="007148D3"/>
    <w:rsid w:val="00715779"/>
    <w:rsid w:val="00715848"/>
    <w:rsid w:val="00715B9A"/>
    <w:rsid w:val="007179B4"/>
    <w:rsid w:val="007211FB"/>
    <w:rsid w:val="0072131A"/>
    <w:rsid w:val="00726797"/>
    <w:rsid w:val="00726EA6"/>
    <w:rsid w:val="00727208"/>
    <w:rsid w:val="00727680"/>
    <w:rsid w:val="007278AA"/>
    <w:rsid w:val="00732461"/>
    <w:rsid w:val="00732E54"/>
    <w:rsid w:val="007348B1"/>
    <w:rsid w:val="007362A6"/>
    <w:rsid w:val="00736D7D"/>
    <w:rsid w:val="00740563"/>
    <w:rsid w:val="007409DE"/>
    <w:rsid w:val="00740E58"/>
    <w:rsid w:val="007445A0"/>
    <w:rsid w:val="00745169"/>
    <w:rsid w:val="0074524B"/>
    <w:rsid w:val="00747D58"/>
    <w:rsid w:val="00747D8B"/>
    <w:rsid w:val="00751228"/>
    <w:rsid w:val="00753FA5"/>
    <w:rsid w:val="00754C0E"/>
    <w:rsid w:val="007571E1"/>
    <w:rsid w:val="007604B2"/>
    <w:rsid w:val="00765281"/>
    <w:rsid w:val="00766BAD"/>
    <w:rsid w:val="00771B02"/>
    <w:rsid w:val="007730BD"/>
    <w:rsid w:val="0077372D"/>
    <w:rsid w:val="007755F2"/>
    <w:rsid w:val="00776971"/>
    <w:rsid w:val="0078177E"/>
    <w:rsid w:val="0078304C"/>
    <w:rsid w:val="00783673"/>
    <w:rsid w:val="00785490"/>
    <w:rsid w:val="00787673"/>
    <w:rsid w:val="00791A2B"/>
    <w:rsid w:val="00791F6A"/>
    <w:rsid w:val="007925EA"/>
    <w:rsid w:val="0079314D"/>
    <w:rsid w:val="00793CD8"/>
    <w:rsid w:val="00794249"/>
    <w:rsid w:val="00795C92"/>
    <w:rsid w:val="00796231"/>
    <w:rsid w:val="00796422"/>
    <w:rsid w:val="007A0C93"/>
    <w:rsid w:val="007A1CB3"/>
    <w:rsid w:val="007A306F"/>
    <w:rsid w:val="007A43A6"/>
    <w:rsid w:val="007A4ADB"/>
    <w:rsid w:val="007A58A6"/>
    <w:rsid w:val="007B3D2D"/>
    <w:rsid w:val="007B4300"/>
    <w:rsid w:val="007B4452"/>
    <w:rsid w:val="007B4FB0"/>
    <w:rsid w:val="007B50AE"/>
    <w:rsid w:val="007B51DF"/>
    <w:rsid w:val="007C0555"/>
    <w:rsid w:val="007C05DD"/>
    <w:rsid w:val="007C3D18"/>
    <w:rsid w:val="007C60BF"/>
    <w:rsid w:val="007C6A07"/>
    <w:rsid w:val="007C75A1"/>
    <w:rsid w:val="007C77A5"/>
    <w:rsid w:val="007C79C3"/>
    <w:rsid w:val="007D04E5"/>
    <w:rsid w:val="007D3DBE"/>
    <w:rsid w:val="007D5901"/>
    <w:rsid w:val="007D6032"/>
    <w:rsid w:val="007D7526"/>
    <w:rsid w:val="007D7EB2"/>
    <w:rsid w:val="007E4610"/>
    <w:rsid w:val="007E464E"/>
    <w:rsid w:val="007E4715"/>
    <w:rsid w:val="007E505B"/>
    <w:rsid w:val="007E5A9A"/>
    <w:rsid w:val="007E7091"/>
    <w:rsid w:val="00801906"/>
    <w:rsid w:val="00802FCF"/>
    <w:rsid w:val="00803FAE"/>
    <w:rsid w:val="0080605F"/>
    <w:rsid w:val="0080689F"/>
    <w:rsid w:val="00807786"/>
    <w:rsid w:val="008111DC"/>
    <w:rsid w:val="00811FCB"/>
    <w:rsid w:val="0081228E"/>
    <w:rsid w:val="00813EB9"/>
    <w:rsid w:val="008158D6"/>
    <w:rsid w:val="008168AC"/>
    <w:rsid w:val="00817196"/>
    <w:rsid w:val="0082220A"/>
    <w:rsid w:val="008235DB"/>
    <w:rsid w:val="00824502"/>
    <w:rsid w:val="00824AB4"/>
    <w:rsid w:val="00825C42"/>
    <w:rsid w:val="00825D25"/>
    <w:rsid w:val="00827D6F"/>
    <w:rsid w:val="00827E31"/>
    <w:rsid w:val="008304FA"/>
    <w:rsid w:val="00832102"/>
    <w:rsid w:val="00832729"/>
    <w:rsid w:val="008336EC"/>
    <w:rsid w:val="008365DC"/>
    <w:rsid w:val="008376AC"/>
    <w:rsid w:val="00841A51"/>
    <w:rsid w:val="008434D4"/>
    <w:rsid w:val="00843CE6"/>
    <w:rsid w:val="00843D7C"/>
    <w:rsid w:val="008444E8"/>
    <w:rsid w:val="00844E80"/>
    <w:rsid w:val="00846FE7"/>
    <w:rsid w:val="00847D78"/>
    <w:rsid w:val="0085153C"/>
    <w:rsid w:val="0085272D"/>
    <w:rsid w:val="00856911"/>
    <w:rsid w:val="00860592"/>
    <w:rsid w:val="00861237"/>
    <w:rsid w:val="0086446E"/>
    <w:rsid w:val="008677FD"/>
    <w:rsid w:val="00867F9F"/>
    <w:rsid w:val="008706D4"/>
    <w:rsid w:val="00870F8A"/>
    <w:rsid w:val="008719A4"/>
    <w:rsid w:val="00871D23"/>
    <w:rsid w:val="00871ED8"/>
    <w:rsid w:val="00872770"/>
    <w:rsid w:val="00874312"/>
    <w:rsid w:val="0087437C"/>
    <w:rsid w:val="00875CD7"/>
    <w:rsid w:val="00876B4D"/>
    <w:rsid w:val="00877F18"/>
    <w:rsid w:val="00880AFE"/>
    <w:rsid w:val="008822DC"/>
    <w:rsid w:val="00885146"/>
    <w:rsid w:val="008901FC"/>
    <w:rsid w:val="00894A88"/>
    <w:rsid w:val="00895386"/>
    <w:rsid w:val="008A21FF"/>
    <w:rsid w:val="008A2CE2"/>
    <w:rsid w:val="008A30AC"/>
    <w:rsid w:val="008A44B8"/>
    <w:rsid w:val="008A51A8"/>
    <w:rsid w:val="008A54C7"/>
    <w:rsid w:val="008A77D8"/>
    <w:rsid w:val="008A7F69"/>
    <w:rsid w:val="008B0483"/>
    <w:rsid w:val="008B057A"/>
    <w:rsid w:val="008B08FD"/>
    <w:rsid w:val="008B120C"/>
    <w:rsid w:val="008B1B97"/>
    <w:rsid w:val="008B3DEF"/>
    <w:rsid w:val="008B51A0"/>
    <w:rsid w:val="008B592A"/>
    <w:rsid w:val="008B623C"/>
    <w:rsid w:val="008B77D6"/>
    <w:rsid w:val="008B7B5C"/>
    <w:rsid w:val="008C0C99"/>
    <w:rsid w:val="008C2017"/>
    <w:rsid w:val="008C35CB"/>
    <w:rsid w:val="008C4958"/>
    <w:rsid w:val="008C4BAA"/>
    <w:rsid w:val="008C6073"/>
    <w:rsid w:val="008C6AE8"/>
    <w:rsid w:val="008C6DF6"/>
    <w:rsid w:val="008C73CC"/>
    <w:rsid w:val="008C7573"/>
    <w:rsid w:val="008D0B21"/>
    <w:rsid w:val="008D1223"/>
    <w:rsid w:val="008D254C"/>
    <w:rsid w:val="008D34F1"/>
    <w:rsid w:val="008D39D8"/>
    <w:rsid w:val="008D3E21"/>
    <w:rsid w:val="008D6D1A"/>
    <w:rsid w:val="008E065E"/>
    <w:rsid w:val="008E0927"/>
    <w:rsid w:val="008E1909"/>
    <w:rsid w:val="008E1F2F"/>
    <w:rsid w:val="008E26D7"/>
    <w:rsid w:val="008E2C6B"/>
    <w:rsid w:val="008F0F88"/>
    <w:rsid w:val="008F1114"/>
    <w:rsid w:val="008F1EAB"/>
    <w:rsid w:val="008F33DC"/>
    <w:rsid w:val="008F3443"/>
    <w:rsid w:val="008F38D2"/>
    <w:rsid w:val="008F477F"/>
    <w:rsid w:val="008F582A"/>
    <w:rsid w:val="009017D1"/>
    <w:rsid w:val="00902350"/>
    <w:rsid w:val="0090336B"/>
    <w:rsid w:val="009053AA"/>
    <w:rsid w:val="00906939"/>
    <w:rsid w:val="009106E8"/>
    <w:rsid w:val="00910B7D"/>
    <w:rsid w:val="00911DFB"/>
    <w:rsid w:val="00912240"/>
    <w:rsid w:val="009139D9"/>
    <w:rsid w:val="00914267"/>
    <w:rsid w:val="00914AD8"/>
    <w:rsid w:val="00916079"/>
    <w:rsid w:val="00917CE9"/>
    <w:rsid w:val="009204FC"/>
    <w:rsid w:val="00920BF2"/>
    <w:rsid w:val="00922010"/>
    <w:rsid w:val="009225C8"/>
    <w:rsid w:val="00922D41"/>
    <w:rsid w:val="009231A7"/>
    <w:rsid w:val="00923954"/>
    <w:rsid w:val="00925FE5"/>
    <w:rsid w:val="0093120E"/>
    <w:rsid w:val="0093184F"/>
    <w:rsid w:val="00931BD9"/>
    <w:rsid w:val="00932339"/>
    <w:rsid w:val="009324C4"/>
    <w:rsid w:val="0093509A"/>
    <w:rsid w:val="009368F3"/>
    <w:rsid w:val="00937084"/>
    <w:rsid w:val="00941636"/>
    <w:rsid w:val="00943742"/>
    <w:rsid w:val="00945C05"/>
    <w:rsid w:val="00946816"/>
    <w:rsid w:val="00946945"/>
    <w:rsid w:val="00947713"/>
    <w:rsid w:val="009500AC"/>
    <w:rsid w:val="00950DE7"/>
    <w:rsid w:val="00953920"/>
    <w:rsid w:val="00953D47"/>
    <w:rsid w:val="00955ABF"/>
    <w:rsid w:val="00955D2D"/>
    <w:rsid w:val="0095681E"/>
    <w:rsid w:val="009569CD"/>
    <w:rsid w:val="009572D4"/>
    <w:rsid w:val="00961921"/>
    <w:rsid w:val="0096281A"/>
    <w:rsid w:val="009639C0"/>
    <w:rsid w:val="0096430A"/>
    <w:rsid w:val="0096454F"/>
    <w:rsid w:val="00964669"/>
    <w:rsid w:val="0096554B"/>
    <w:rsid w:val="0096584A"/>
    <w:rsid w:val="00966A5B"/>
    <w:rsid w:val="00971F08"/>
    <w:rsid w:val="00972781"/>
    <w:rsid w:val="009741DD"/>
    <w:rsid w:val="0097603D"/>
    <w:rsid w:val="00976949"/>
    <w:rsid w:val="00976D44"/>
    <w:rsid w:val="0098017F"/>
    <w:rsid w:val="00980477"/>
    <w:rsid w:val="00982010"/>
    <w:rsid w:val="009823E4"/>
    <w:rsid w:val="00985253"/>
    <w:rsid w:val="009853B3"/>
    <w:rsid w:val="00986E8C"/>
    <w:rsid w:val="00990630"/>
    <w:rsid w:val="00991761"/>
    <w:rsid w:val="00993016"/>
    <w:rsid w:val="00994DCA"/>
    <w:rsid w:val="009959F4"/>
    <w:rsid w:val="009960EC"/>
    <w:rsid w:val="009970DD"/>
    <w:rsid w:val="0099785E"/>
    <w:rsid w:val="009A0FBA"/>
    <w:rsid w:val="009A1601"/>
    <w:rsid w:val="009A462D"/>
    <w:rsid w:val="009A54F4"/>
    <w:rsid w:val="009A554F"/>
    <w:rsid w:val="009A5CBA"/>
    <w:rsid w:val="009B1F30"/>
    <w:rsid w:val="009B3AC2"/>
    <w:rsid w:val="009B4DF4"/>
    <w:rsid w:val="009B5550"/>
    <w:rsid w:val="009B564E"/>
    <w:rsid w:val="009B64E5"/>
    <w:rsid w:val="009B6D4E"/>
    <w:rsid w:val="009B7E87"/>
    <w:rsid w:val="009C371F"/>
    <w:rsid w:val="009C403E"/>
    <w:rsid w:val="009D4FF0"/>
    <w:rsid w:val="009D703C"/>
    <w:rsid w:val="009D718F"/>
    <w:rsid w:val="009D7968"/>
    <w:rsid w:val="009E068F"/>
    <w:rsid w:val="009E14E0"/>
    <w:rsid w:val="009E2F78"/>
    <w:rsid w:val="009E35DB"/>
    <w:rsid w:val="009E47A3"/>
    <w:rsid w:val="009E58B6"/>
    <w:rsid w:val="009E5A32"/>
    <w:rsid w:val="009E6108"/>
    <w:rsid w:val="009E6F8A"/>
    <w:rsid w:val="009E7D04"/>
    <w:rsid w:val="009F08F3"/>
    <w:rsid w:val="009F344F"/>
    <w:rsid w:val="009F3913"/>
    <w:rsid w:val="009F3E52"/>
    <w:rsid w:val="009F4FCB"/>
    <w:rsid w:val="009F6B83"/>
    <w:rsid w:val="00A01867"/>
    <w:rsid w:val="00A037C1"/>
    <w:rsid w:val="00A03AF3"/>
    <w:rsid w:val="00A048A8"/>
    <w:rsid w:val="00A04F49"/>
    <w:rsid w:val="00A051DC"/>
    <w:rsid w:val="00A05FB3"/>
    <w:rsid w:val="00A13E54"/>
    <w:rsid w:val="00A17F63"/>
    <w:rsid w:val="00A206B1"/>
    <w:rsid w:val="00A217EB"/>
    <w:rsid w:val="00A2193B"/>
    <w:rsid w:val="00A22C4E"/>
    <w:rsid w:val="00A2351A"/>
    <w:rsid w:val="00A264A9"/>
    <w:rsid w:val="00A27785"/>
    <w:rsid w:val="00A30187"/>
    <w:rsid w:val="00A33A9F"/>
    <w:rsid w:val="00A3448A"/>
    <w:rsid w:val="00A36297"/>
    <w:rsid w:val="00A36AD2"/>
    <w:rsid w:val="00A40113"/>
    <w:rsid w:val="00A41E2B"/>
    <w:rsid w:val="00A45B74"/>
    <w:rsid w:val="00A510A1"/>
    <w:rsid w:val="00A52474"/>
    <w:rsid w:val="00A52E1D"/>
    <w:rsid w:val="00A52EED"/>
    <w:rsid w:val="00A54FC9"/>
    <w:rsid w:val="00A56AD3"/>
    <w:rsid w:val="00A60728"/>
    <w:rsid w:val="00A61499"/>
    <w:rsid w:val="00A62A77"/>
    <w:rsid w:val="00A63483"/>
    <w:rsid w:val="00A657D7"/>
    <w:rsid w:val="00A660AC"/>
    <w:rsid w:val="00A67BAE"/>
    <w:rsid w:val="00A67E6C"/>
    <w:rsid w:val="00A70C53"/>
    <w:rsid w:val="00A71B99"/>
    <w:rsid w:val="00A739D0"/>
    <w:rsid w:val="00A761D4"/>
    <w:rsid w:val="00A77EC4"/>
    <w:rsid w:val="00A81815"/>
    <w:rsid w:val="00A84B7F"/>
    <w:rsid w:val="00A91E57"/>
    <w:rsid w:val="00A92879"/>
    <w:rsid w:val="00A9442A"/>
    <w:rsid w:val="00AA016F"/>
    <w:rsid w:val="00AA1ED6"/>
    <w:rsid w:val="00AA51D6"/>
    <w:rsid w:val="00AA63F8"/>
    <w:rsid w:val="00AA641C"/>
    <w:rsid w:val="00AA6E06"/>
    <w:rsid w:val="00AA7574"/>
    <w:rsid w:val="00AB0BC8"/>
    <w:rsid w:val="00AB11CA"/>
    <w:rsid w:val="00AB14D9"/>
    <w:rsid w:val="00AB4933"/>
    <w:rsid w:val="00AB4AB8"/>
    <w:rsid w:val="00AB4EE6"/>
    <w:rsid w:val="00AB5212"/>
    <w:rsid w:val="00AB655E"/>
    <w:rsid w:val="00AC007F"/>
    <w:rsid w:val="00AC292F"/>
    <w:rsid w:val="00AC2985"/>
    <w:rsid w:val="00AC2ECD"/>
    <w:rsid w:val="00AC3119"/>
    <w:rsid w:val="00AC34FD"/>
    <w:rsid w:val="00AC461F"/>
    <w:rsid w:val="00AC49FB"/>
    <w:rsid w:val="00AC517B"/>
    <w:rsid w:val="00AC5A10"/>
    <w:rsid w:val="00AC7968"/>
    <w:rsid w:val="00AC7D6B"/>
    <w:rsid w:val="00AD0AA3"/>
    <w:rsid w:val="00AD1905"/>
    <w:rsid w:val="00AD3F94"/>
    <w:rsid w:val="00AD4A5A"/>
    <w:rsid w:val="00AD6DAA"/>
    <w:rsid w:val="00AE27AC"/>
    <w:rsid w:val="00AE2834"/>
    <w:rsid w:val="00AE40E0"/>
    <w:rsid w:val="00AE4DBA"/>
    <w:rsid w:val="00AE4F07"/>
    <w:rsid w:val="00AE5B31"/>
    <w:rsid w:val="00AF0643"/>
    <w:rsid w:val="00AF1C5D"/>
    <w:rsid w:val="00AF2D35"/>
    <w:rsid w:val="00AF3893"/>
    <w:rsid w:val="00AF3A30"/>
    <w:rsid w:val="00AF42D7"/>
    <w:rsid w:val="00AF66F2"/>
    <w:rsid w:val="00AF7D28"/>
    <w:rsid w:val="00B006FE"/>
    <w:rsid w:val="00B007CB"/>
    <w:rsid w:val="00B01040"/>
    <w:rsid w:val="00B01548"/>
    <w:rsid w:val="00B01C82"/>
    <w:rsid w:val="00B02AA9"/>
    <w:rsid w:val="00B02FA3"/>
    <w:rsid w:val="00B04ECE"/>
    <w:rsid w:val="00B05084"/>
    <w:rsid w:val="00B05569"/>
    <w:rsid w:val="00B07611"/>
    <w:rsid w:val="00B07E80"/>
    <w:rsid w:val="00B10474"/>
    <w:rsid w:val="00B106C5"/>
    <w:rsid w:val="00B157F9"/>
    <w:rsid w:val="00B15B80"/>
    <w:rsid w:val="00B20256"/>
    <w:rsid w:val="00B20D09"/>
    <w:rsid w:val="00B22DF3"/>
    <w:rsid w:val="00B24C10"/>
    <w:rsid w:val="00B2646E"/>
    <w:rsid w:val="00B2763F"/>
    <w:rsid w:val="00B27AAC"/>
    <w:rsid w:val="00B304F3"/>
    <w:rsid w:val="00B30929"/>
    <w:rsid w:val="00B313F5"/>
    <w:rsid w:val="00B316B5"/>
    <w:rsid w:val="00B326EB"/>
    <w:rsid w:val="00B32D8F"/>
    <w:rsid w:val="00B372AA"/>
    <w:rsid w:val="00B3769A"/>
    <w:rsid w:val="00B40445"/>
    <w:rsid w:val="00B40BEF"/>
    <w:rsid w:val="00B41888"/>
    <w:rsid w:val="00B43955"/>
    <w:rsid w:val="00B451D1"/>
    <w:rsid w:val="00B45A52"/>
    <w:rsid w:val="00B46175"/>
    <w:rsid w:val="00B50E87"/>
    <w:rsid w:val="00B532C2"/>
    <w:rsid w:val="00B54065"/>
    <w:rsid w:val="00B56E5F"/>
    <w:rsid w:val="00B6188F"/>
    <w:rsid w:val="00B61F66"/>
    <w:rsid w:val="00B62183"/>
    <w:rsid w:val="00B63B10"/>
    <w:rsid w:val="00B6434E"/>
    <w:rsid w:val="00B64E19"/>
    <w:rsid w:val="00B652CC"/>
    <w:rsid w:val="00B664C7"/>
    <w:rsid w:val="00B739F6"/>
    <w:rsid w:val="00B81A6C"/>
    <w:rsid w:val="00B82FB7"/>
    <w:rsid w:val="00B839C6"/>
    <w:rsid w:val="00B83CC1"/>
    <w:rsid w:val="00B8462F"/>
    <w:rsid w:val="00B855D3"/>
    <w:rsid w:val="00B85DE5"/>
    <w:rsid w:val="00B866DD"/>
    <w:rsid w:val="00B90F73"/>
    <w:rsid w:val="00B93B59"/>
    <w:rsid w:val="00B9406A"/>
    <w:rsid w:val="00B97752"/>
    <w:rsid w:val="00BA0D92"/>
    <w:rsid w:val="00BA0EF0"/>
    <w:rsid w:val="00BA2280"/>
    <w:rsid w:val="00BA2A08"/>
    <w:rsid w:val="00BA54E2"/>
    <w:rsid w:val="00BA56D2"/>
    <w:rsid w:val="00BA6C78"/>
    <w:rsid w:val="00BA76E0"/>
    <w:rsid w:val="00BB2A25"/>
    <w:rsid w:val="00BB51E9"/>
    <w:rsid w:val="00BB662F"/>
    <w:rsid w:val="00BB7554"/>
    <w:rsid w:val="00BC0FDC"/>
    <w:rsid w:val="00BC13A7"/>
    <w:rsid w:val="00BC3053"/>
    <w:rsid w:val="00BC344C"/>
    <w:rsid w:val="00BC4D2E"/>
    <w:rsid w:val="00BD1A01"/>
    <w:rsid w:val="00BD36FB"/>
    <w:rsid w:val="00BD48AC"/>
    <w:rsid w:val="00BD5F1A"/>
    <w:rsid w:val="00BD6A0E"/>
    <w:rsid w:val="00BE1234"/>
    <w:rsid w:val="00BE2FA6"/>
    <w:rsid w:val="00BE333F"/>
    <w:rsid w:val="00BE7406"/>
    <w:rsid w:val="00BE7603"/>
    <w:rsid w:val="00BF22F9"/>
    <w:rsid w:val="00BF3279"/>
    <w:rsid w:val="00BF74C7"/>
    <w:rsid w:val="00C015F1"/>
    <w:rsid w:val="00C01F33"/>
    <w:rsid w:val="00C02247"/>
    <w:rsid w:val="00C02CC6"/>
    <w:rsid w:val="00C033DE"/>
    <w:rsid w:val="00C040F7"/>
    <w:rsid w:val="00C041B0"/>
    <w:rsid w:val="00C044AB"/>
    <w:rsid w:val="00C05706"/>
    <w:rsid w:val="00C07377"/>
    <w:rsid w:val="00C07DE7"/>
    <w:rsid w:val="00C10478"/>
    <w:rsid w:val="00C105B9"/>
    <w:rsid w:val="00C12107"/>
    <w:rsid w:val="00C14D4B"/>
    <w:rsid w:val="00C154BB"/>
    <w:rsid w:val="00C15ED5"/>
    <w:rsid w:val="00C20E27"/>
    <w:rsid w:val="00C23DB3"/>
    <w:rsid w:val="00C279B5"/>
    <w:rsid w:val="00C27C45"/>
    <w:rsid w:val="00C308CA"/>
    <w:rsid w:val="00C32768"/>
    <w:rsid w:val="00C3443F"/>
    <w:rsid w:val="00C34B30"/>
    <w:rsid w:val="00C34B51"/>
    <w:rsid w:val="00C3638F"/>
    <w:rsid w:val="00C3719D"/>
    <w:rsid w:val="00C40DC8"/>
    <w:rsid w:val="00C410C3"/>
    <w:rsid w:val="00C4177F"/>
    <w:rsid w:val="00C45F43"/>
    <w:rsid w:val="00C53141"/>
    <w:rsid w:val="00C54995"/>
    <w:rsid w:val="00C54D41"/>
    <w:rsid w:val="00C60783"/>
    <w:rsid w:val="00C64672"/>
    <w:rsid w:val="00C64696"/>
    <w:rsid w:val="00C65463"/>
    <w:rsid w:val="00C657F3"/>
    <w:rsid w:val="00C70697"/>
    <w:rsid w:val="00C72EF4"/>
    <w:rsid w:val="00C75D2F"/>
    <w:rsid w:val="00C767BE"/>
    <w:rsid w:val="00C76E3C"/>
    <w:rsid w:val="00C8066D"/>
    <w:rsid w:val="00C81568"/>
    <w:rsid w:val="00C82F70"/>
    <w:rsid w:val="00C83C04"/>
    <w:rsid w:val="00C9027A"/>
    <w:rsid w:val="00C905A8"/>
    <w:rsid w:val="00C9068E"/>
    <w:rsid w:val="00C93C4B"/>
    <w:rsid w:val="00C944AB"/>
    <w:rsid w:val="00C94D44"/>
    <w:rsid w:val="00C953B7"/>
    <w:rsid w:val="00C95B40"/>
    <w:rsid w:val="00C971B3"/>
    <w:rsid w:val="00C97920"/>
    <w:rsid w:val="00CA1ED8"/>
    <w:rsid w:val="00CA633D"/>
    <w:rsid w:val="00CA7570"/>
    <w:rsid w:val="00CB1F63"/>
    <w:rsid w:val="00CB38FD"/>
    <w:rsid w:val="00CB6630"/>
    <w:rsid w:val="00CB7170"/>
    <w:rsid w:val="00CC040E"/>
    <w:rsid w:val="00CC0812"/>
    <w:rsid w:val="00CC111F"/>
    <w:rsid w:val="00CC1E9B"/>
    <w:rsid w:val="00CC2011"/>
    <w:rsid w:val="00CC3EA0"/>
    <w:rsid w:val="00CC4769"/>
    <w:rsid w:val="00CC7B45"/>
    <w:rsid w:val="00CD1188"/>
    <w:rsid w:val="00CD14BB"/>
    <w:rsid w:val="00CD216B"/>
    <w:rsid w:val="00CD2ED1"/>
    <w:rsid w:val="00CD337B"/>
    <w:rsid w:val="00CE0424"/>
    <w:rsid w:val="00CE08FE"/>
    <w:rsid w:val="00CE7561"/>
    <w:rsid w:val="00CF0820"/>
    <w:rsid w:val="00CF1354"/>
    <w:rsid w:val="00CF3B1F"/>
    <w:rsid w:val="00CF3BF6"/>
    <w:rsid w:val="00CF625B"/>
    <w:rsid w:val="00CF687E"/>
    <w:rsid w:val="00D02C02"/>
    <w:rsid w:val="00D0349B"/>
    <w:rsid w:val="00D10249"/>
    <w:rsid w:val="00D10325"/>
    <w:rsid w:val="00D10DF7"/>
    <w:rsid w:val="00D115C3"/>
    <w:rsid w:val="00D11897"/>
    <w:rsid w:val="00D13135"/>
    <w:rsid w:val="00D13E4E"/>
    <w:rsid w:val="00D161D4"/>
    <w:rsid w:val="00D207D5"/>
    <w:rsid w:val="00D2302A"/>
    <w:rsid w:val="00D239A7"/>
    <w:rsid w:val="00D23F47"/>
    <w:rsid w:val="00D241B9"/>
    <w:rsid w:val="00D260D0"/>
    <w:rsid w:val="00D26E35"/>
    <w:rsid w:val="00D27758"/>
    <w:rsid w:val="00D35E9F"/>
    <w:rsid w:val="00D368E0"/>
    <w:rsid w:val="00D36E71"/>
    <w:rsid w:val="00D3715D"/>
    <w:rsid w:val="00D371F7"/>
    <w:rsid w:val="00D37D87"/>
    <w:rsid w:val="00D40B33"/>
    <w:rsid w:val="00D4318F"/>
    <w:rsid w:val="00D438BF"/>
    <w:rsid w:val="00D440F8"/>
    <w:rsid w:val="00D50BA5"/>
    <w:rsid w:val="00D50F97"/>
    <w:rsid w:val="00D546FF"/>
    <w:rsid w:val="00D5560A"/>
    <w:rsid w:val="00D55AD5"/>
    <w:rsid w:val="00D576CA"/>
    <w:rsid w:val="00D61AF5"/>
    <w:rsid w:val="00D64921"/>
    <w:rsid w:val="00D652B5"/>
    <w:rsid w:val="00D66155"/>
    <w:rsid w:val="00D6745A"/>
    <w:rsid w:val="00D70169"/>
    <w:rsid w:val="00D708B0"/>
    <w:rsid w:val="00D74631"/>
    <w:rsid w:val="00D77B04"/>
    <w:rsid w:val="00D77B1D"/>
    <w:rsid w:val="00D8021F"/>
    <w:rsid w:val="00D80383"/>
    <w:rsid w:val="00D81899"/>
    <w:rsid w:val="00D823C6"/>
    <w:rsid w:val="00D85001"/>
    <w:rsid w:val="00D85944"/>
    <w:rsid w:val="00D86CA3"/>
    <w:rsid w:val="00D871CE"/>
    <w:rsid w:val="00D9196D"/>
    <w:rsid w:val="00D92710"/>
    <w:rsid w:val="00D92982"/>
    <w:rsid w:val="00D929E2"/>
    <w:rsid w:val="00DA305E"/>
    <w:rsid w:val="00DA3671"/>
    <w:rsid w:val="00DA3BC1"/>
    <w:rsid w:val="00DA5417"/>
    <w:rsid w:val="00DA56E8"/>
    <w:rsid w:val="00DA75D1"/>
    <w:rsid w:val="00DB0A9F"/>
    <w:rsid w:val="00DB377D"/>
    <w:rsid w:val="00DB4F3D"/>
    <w:rsid w:val="00DC2D36"/>
    <w:rsid w:val="00DC34D0"/>
    <w:rsid w:val="00DC49FC"/>
    <w:rsid w:val="00DC53EF"/>
    <w:rsid w:val="00DD3605"/>
    <w:rsid w:val="00DD3AA0"/>
    <w:rsid w:val="00DD7128"/>
    <w:rsid w:val="00DE4360"/>
    <w:rsid w:val="00DE53D0"/>
    <w:rsid w:val="00DE5608"/>
    <w:rsid w:val="00DE58D0"/>
    <w:rsid w:val="00DE654F"/>
    <w:rsid w:val="00DF0B6E"/>
    <w:rsid w:val="00DF14F1"/>
    <w:rsid w:val="00DF15E0"/>
    <w:rsid w:val="00DF36DC"/>
    <w:rsid w:val="00DF37A0"/>
    <w:rsid w:val="00DF71A0"/>
    <w:rsid w:val="00DF7876"/>
    <w:rsid w:val="00DF7888"/>
    <w:rsid w:val="00DF7F8F"/>
    <w:rsid w:val="00E00BC4"/>
    <w:rsid w:val="00E034F7"/>
    <w:rsid w:val="00E110E7"/>
    <w:rsid w:val="00E11174"/>
    <w:rsid w:val="00E11B20"/>
    <w:rsid w:val="00E13462"/>
    <w:rsid w:val="00E13588"/>
    <w:rsid w:val="00E15B4E"/>
    <w:rsid w:val="00E17FA2"/>
    <w:rsid w:val="00E22330"/>
    <w:rsid w:val="00E2766B"/>
    <w:rsid w:val="00E30B5A"/>
    <w:rsid w:val="00E3123D"/>
    <w:rsid w:val="00E31461"/>
    <w:rsid w:val="00E31D43"/>
    <w:rsid w:val="00E32608"/>
    <w:rsid w:val="00E34188"/>
    <w:rsid w:val="00E34B6E"/>
    <w:rsid w:val="00E35559"/>
    <w:rsid w:val="00E3589D"/>
    <w:rsid w:val="00E3621F"/>
    <w:rsid w:val="00E367AA"/>
    <w:rsid w:val="00E3723A"/>
    <w:rsid w:val="00E37860"/>
    <w:rsid w:val="00E402BC"/>
    <w:rsid w:val="00E42636"/>
    <w:rsid w:val="00E446F1"/>
    <w:rsid w:val="00E46886"/>
    <w:rsid w:val="00E47AEF"/>
    <w:rsid w:val="00E53B75"/>
    <w:rsid w:val="00E54E3B"/>
    <w:rsid w:val="00E57565"/>
    <w:rsid w:val="00E6254A"/>
    <w:rsid w:val="00E63838"/>
    <w:rsid w:val="00E6427A"/>
    <w:rsid w:val="00E64434"/>
    <w:rsid w:val="00E660D3"/>
    <w:rsid w:val="00E66530"/>
    <w:rsid w:val="00E6682D"/>
    <w:rsid w:val="00E67C51"/>
    <w:rsid w:val="00E72EFC"/>
    <w:rsid w:val="00E73D53"/>
    <w:rsid w:val="00E740B8"/>
    <w:rsid w:val="00E758EC"/>
    <w:rsid w:val="00E75DC3"/>
    <w:rsid w:val="00E8234C"/>
    <w:rsid w:val="00E83AA9"/>
    <w:rsid w:val="00E85928"/>
    <w:rsid w:val="00E87822"/>
    <w:rsid w:val="00E90395"/>
    <w:rsid w:val="00E90E49"/>
    <w:rsid w:val="00E917F9"/>
    <w:rsid w:val="00E9291C"/>
    <w:rsid w:val="00E93FFE"/>
    <w:rsid w:val="00E94A6C"/>
    <w:rsid w:val="00E94F8A"/>
    <w:rsid w:val="00E97BF2"/>
    <w:rsid w:val="00EA0561"/>
    <w:rsid w:val="00EA09BE"/>
    <w:rsid w:val="00EA4EFD"/>
    <w:rsid w:val="00EA7A41"/>
    <w:rsid w:val="00EB077B"/>
    <w:rsid w:val="00EB3991"/>
    <w:rsid w:val="00EB4EA2"/>
    <w:rsid w:val="00EC27C6"/>
    <w:rsid w:val="00EC4207"/>
    <w:rsid w:val="00EC5653"/>
    <w:rsid w:val="00EC71CE"/>
    <w:rsid w:val="00ED1006"/>
    <w:rsid w:val="00ED616B"/>
    <w:rsid w:val="00ED690A"/>
    <w:rsid w:val="00EE0B09"/>
    <w:rsid w:val="00EE2EFC"/>
    <w:rsid w:val="00EE7673"/>
    <w:rsid w:val="00EE7C9E"/>
    <w:rsid w:val="00EF0AF8"/>
    <w:rsid w:val="00EF0DB4"/>
    <w:rsid w:val="00EF18FE"/>
    <w:rsid w:val="00EF5706"/>
    <w:rsid w:val="00EF5787"/>
    <w:rsid w:val="00EF60D0"/>
    <w:rsid w:val="00EF73ED"/>
    <w:rsid w:val="00F0528D"/>
    <w:rsid w:val="00F06C67"/>
    <w:rsid w:val="00F06DFD"/>
    <w:rsid w:val="00F071D1"/>
    <w:rsid w:val="00F07533"/>
    <w:rsid w:val="00F10629"/>
    <w:rsid w:val="00F154BD"/>
    <w:rsid w:val="00F15FA5"/>
    <w:rsid w:val="00F209B7"/>
    <w:rsid w:val="00F213FD"/>
    <w:rsid w:val="00F2376F"/>
    <w:rsid w:val="00F243D8"/>
    <w:rsid w:val="00F2610C"/>
    <w:rsid w:val="00F26724"/>
    <w:rsid w:val="00F27BBE"/>
    <w:rsid w:val="00F30828"/>
    <w:rsid w:val="00F313D6"/>
    <w:rsid w:val="00F32E0C"/>
    <w:rsid w:val="00F36D6E"/>
    <w:rsid w:val="00F40F0C"/>
    <w:rsid w:val="00F4508E"/>
    <w:rsid w:val="00F458D7"/>
    <w:rsid w:val="00F4766C"/>
    <w:rsid w:val="00F5047E"/>
    <w:rsid w:val="00F507A8"/>
    <w:rsid w:val="00F507D1"/>
    <w:rsid w:val="00F519CE"/>
    <w:rsid w:val="00F51ADA"/>
    <w:rsid w:val="00F520C0"/>
    <w:rsid w:val="00F607C5"/>
    <w:rsid w:val="00F60DEA"/>
    <w:rsid w:val="00F61521"/>
    <w:rsid w:val="00F629CC"/>
    <w:rsid w:val="00F6302A"/>
    <w:rsid w:val="00F64C2B"/>
    <w:rsid w:val="00F64E08"/>
    <w:rsid w:val="00F651BE"/>
    <w:rsid w:val="00F65461"/>
    <w:rsid w:val="00F67F53"/>
    <w:rsid w:val="00F703BE"/>
    <w:rsid w:val="00F7138E"/>
    <w:rsid w:val="00F71F69"/>
    <w:rsid w:val="00F72B72"/>
    <w:rsid w:val="00F74BB9"/>
    <w:rsid w:val="00F75332"/>
    <w:rsid w:val="00F75582"/>
    <w:rsid w:val="00F76EFA"/>
    <w:rsid w:val="00F80029"/>
    <w:rsid w:val="00F804BE"/>
    <w:rsid w:val="00F80A3B"/>
    <w:rsid w:val="00F817CE"/>
    <w:rsid w:val="00F826FE"/>
    <w:rsid w:val="00F8456C"/>
    <w:rsid w:val="00F859D8"/>
    <w:rsid w:val="00F868F5"/>
    <w:rsid w:val="00F8694E"/>
    <w:rsid w:val="00F87EBD"/>
    <w:rsid w:val="00F9056A"/>
    <w:rsid w:val="00F9061C"/>
    <w:rsid w:val="00F90F8D"/>
    <w:rsid w:val="00F92782"/>
    <w:rsid w:val="00F93AA9"/>
    <w:rsid w:val="00F9419C"/>
    <w:rsid w:val="00F96985"/>
    <w:rsid w:val="00F969BB"/>
    <w:rsid w:val="00F97838"/>
    <w:rsid w:val="00FA17F2"/>
    <w:rsid w:val="00FA185A"/>
    <w:rsid w:val="00FA2BB3"/>
    <w:rsid w:val="00FA3209"/>
    <w:rsid w:val="00FA5F31"/>
    <w:rsid w:val="00FA74D6"/>
    <w:rsid w:val="00FB3322"/>
    <w:rsid w:val="00FB4C80"/>
    <w:rsid w:val="00FB6A6A"/>
    <w:rsid w:val="00FB7266"/>
    <w:rsid w:val="00FC108F"/>
    <w:rsid w:val="00FC15E6"/>
    <w:rsid w:val="00FC4ACC"/>
    <w:rsid w:val="00FC588B"/>
    <w:rsid w:val="00FC7429"/>
    <w:rsid w:val="00FD07F6"/>
    <w:rsid w:val="00FD1EC8"/>
    <w:rsid w:val="00FD30D3"/>
    <w:rsid w:val="00FD428A"/>
    <w:rsid w:val="00FD47ED"/>
    <w:rsid w:val="00FD74DB"/>
    <w:rsid w:val="00FD7660"/>
    <w:rsid w:val="00FE0655"/>
    <w:rsid w:val="00FE146C"/>
    <w:rsid w:val="00FE1FB5"/>
    <w:rsid w:val="00FE2365"/>
    <w:rsid w:val="00FE3078"/>
    <w:rsid w:val="00FE4C7B"/>
    <w:rsid w:val="00FE7336"/>
    <w:rsid w:val="00FE787C"/>
    <w:rsid w:val="00FF0625"/>
    <w:rsid w:val="00FF3413"/>
    <w:rsid w:val="00FF4449"/>
    <w:rsid w:val="00FF45A5"/>
    <w:rsid w:val="00FF5180"/>
    <w:rsid w:val="00FF5C91"/>
    <w:rsid w:val="00FF5F67"/>
    <w:rsid w:val="00FF6043"/>
    <w:rsid w:val="00FF6ACD"/>
    <w:rsid w:val="00FF7923"/>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1FC4E10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35FD3"/>
    <w:pPr>
      <w:spacing w:after="160" w:line="259" w:lineRule="auto"/>
    </w:pPr>
    <w:rPr>
      <w:rFonts w:asciiTheme="minorHAnsi" w:eastAsiaTheme="minorEastAsia" w:hAnsiTheme="minorHAnsi" w:cstheme="minorBidi"/>
      <w:sz w:val="22"/>
      <w:szCs w:val="22"/>
      <w:lang w:val="en-US" w:eastAsia="ja-JP"/>
    </w:rPr>
  </w:style>
  <w:style w:type="paragraph" w:styleId="Heading1">
    <w:name w:val="heading 1"/>
    <w:aliases w:val="NMP Heading 1,H1,h11,h12,h13,h14,h15,h16,app heading 1,l1,Memo Heading 1,Heading 1_a,heading 1,h17,h111,h121,h131,h141,h151,h161,h18,h112,h122,h132,h142,h152,h162,h19,h113,h123,h133,h143,h153,h163,标题 1,Alt+1,Alt+11,Alt+12,Alt+13,h1"/>
    <w:next w:val="Normal"/>
    <w:link w:val="Heading1Char"/>
    <w:qFormat/>
    <w:rsid w:val="006633AF"/>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qFormat/>
    <w:rsid w:val="006633AF"/>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6633AF"/>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6633AF"/>
    <w:pPr>
      <w:numPr>
        <w:ilvl w:val="3"/>
      </w:numPr>
      <w:tabs>
        <w:tab w:val="clear" w:pos="5968"/>
        <w:tab w:val="num" w:pos="864"/>
      </w:tabs>
      <w:ind w:left="864"/>
      <w:outlineLvl w:val="3"/>
    </w:pPr>
    <w:rPr>
      <w:sz w:val="24"/>
      <w:szCs w:val="24"/>
    </w:rPr>
  </w:style>
  <w:style w:type="paragraph" w:styleId="Heading5">
    <w:name w:val="heading 5"/>
    <w:basedOn w:val="Heading4"/>
    <w:next w:val="Normal"/>
    <w:qFormat/>
    <w:rsid w:val="006633AF"/>
    <w:pPr>
      <w:numPr>
        <w:ilvl w:val="4"/>
      </w:numPr>
      <w:outlineLvl w:val="4"/>
    </w:pPr>
    <w:rPr>
      <w:sz w:val="22"/>
      <w:szCs w:val="22"/>
    </w:rPr>
  </w:style>
  <w:style w:type="paragraph" w:styleId="Heading6">
    <w:name w:val="heading 6"/>
    <w:basedOn w:val="Normal"/>
    <w:next w:val="Normal"/>
    <w:qFormat/>
    <w:rsid w:val="006633AF"/>
    <w:pPr>
      <w:keepNext/>
      <w:keepLines/>
      <w:numPr>
        <w:ilvl w:val="5"/>
        <w:numId w:val="1"/>
      </w:numPr>
      <w:spacing w:before="120"/>
      <w:outlineLvl w:val="5"/>
    </w:pPr>
    <w:rPr>
      <w:rFonts w:cs="Arial"/>
    </w:rPr>
  </w:style>
  <w:style w:type="paragraph" w:styleId="Heading7">
    <w:name w:val="heading 7"/>
    <w:basedOn w:val="Normal"/>
    <w:next w:val="Normal"/>
    <w:qFormat/>
    <w:rsid w:val="006633AF"/>
    <w:pPr>
      <w:keepNext/>
      <w:keepLines/>
      <w:numPr>
        <w:ilvl w:val="6"/>
        <w:numId w:val="1"/>
      </w:numPr>
      <w:spacing w:before="120"/>
      <w:outlineLvl w:val="6"/>
    </w:pPr>
    <w:rPr>
      <w:rFonts w:cs="Arial"/>
    </w:rPr>
  </w:style>
  <w:style w:type="paragraph" w:styleId="Heading8">
    <w:name w:val="heading 8"/>
    <w:basedOn w:val="Heading7"/>
    <w:next w:val="Normal"/>
    <w:qFormat/>
    <w:rsid w:val="006633AF"/>
    <w:pPr>
      <w:numPr>
        <w:ilvl w:val="7"/>
      </w:numPr>
      <w:outlineLvl w:val="7"/>
    </w:pPr>
  </w:style>
  <w:style w:type="paragraph" w:styleId="Heading9">
    <w:name w:val="heading 9"/>
    <w:basedOn w:val="Heading8"/>
    <w:next w:val="Normal"/>
    <w:qFormat/>
    <w:rsid w:val="006633AF"/>
    <w:pPr>
      <w:numPr>
        <w:ilvl w:val="8"/>
      </w:numPr>
      <w:outlineLvl w:val="8"/>
    </w:pPr>
  </w:style>
  <w:style w:type="character" w:default="1" w:styleId="DefaultParagraphFont">
    <w:name w:val="Default Paragraph Font"/>
    <w:uiPriority w:val="1"/>
    <w:semiHidden/>
    <w:unhideWhenUsed/>
    <w:rsid w:val="00535FD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35FD3"/>
  </w:style>
  <w:style w:type="paragraph" w:styleId="TOC8">
    <w:name w:val="toc 8"/>
    <w:basedOn w:val="TOC1"/>
    <w:semiHidden/>
    <w:rsid w:val="006633AF"/>
    <w:pPr>
      <w:spacing w:before="180"/>
      <w:ind w:left="2693" w:hanging="2693"/>
    </w:pPr>
    <w:rPr>
      <w:b w:val="0"/>
      <w:bCs/>
    </w:rPr>
  </w:style>
  <w:style w:type="paragraph" w:styleId="TOC1">
    <w:name w:val="toc 1"/>
    <w:aliases w:val="Observation TOC2"/>
    <w:uiPriority w:val="39"/>
    <w:rsid w:val="006633AF"/>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val="en-US" w:eastAsia="zh-CN"/>
    </w:rPr>
  </w:style>
  <w:style w:type="paragraph" w:customStyle="1" w:styleId="Figure">
    <w:name w:val="Figure"/>
    <w:basedOn w:val="Normal"/>
    <w:next w:val="Caption"/>
    <w:rsid w:val="006633AF"/>
    <w:pPr>
      <w:keepNext/>
      <w:keepLines/>
      <w:spacing w:before="180"/>
      <w:jc w:val="center"/>
    </w:pPr>
  </w:style>
  <w:style w:type="paragraph" w:styleId="Caption">
    <w:name w:val="caption"/>
    <w:basedOn w:val="Normal"/>
    <w:next w:val="Normal"/>
    <w:qFormat/>
    <w:rsid w:val="006633AF"/>
    <w:pPr>
      <w:spacing w:after="240"/>
      <w:jc w:val="center"/>
    </w:pPr>
    <w:rPr>
      <w:b/>
      <w:bCs/>
    </w:rPr>
  </w:style>
  <w:style w:type="paragraph" w:styleId="TOC5">
    <w:name w:val="toc 5"/>
    <w:aliases w:val="Observation TOC"/>
    <w:basedOn w:val="TOC4"/>
    <w:semiHidden/>
    <w:rsid w:val="006633AF"/>
    <w:pPr>
      <w:tabs>
        <w:tab w:val="right" w:pos="1701"/>
      </w:tabs>
      <w:ind w:left="1701" w:hanging="1701"/>
    </w:pPr>
  </w:style>
  <w:style w:type="paragraph" w:styleId="TOC4">
    <w:name w:val="toc 4"/>
    <w:basedOn w:val="TOC3"/>
    <w:semiHidden/>
    <w:rsid w:val="006633AF"/>
    <w:pPr>
      <w:ind w:left="1418" w:hanging="1418"/>
    </w:pPr>
  </w:style>
  <w:style w:type="paragraph" w:styleId="TOC3">
    <w:name w:val="toc 3"/>
    <w:basedOn w:val="TOC2"/>
    <w:semiHidden/>
    <w:rsid w:val="006633AF"/>
    <w:pPr>
      <w:ind w:left="1134" w:hanging="1134"/>
    </w:pPr>
  </w:style>
  <w:style w:type="paragraph" w:styleId="TOC2">
    <w:name w:val="toc 2"/>
    <w:basedOn w:val="TOC1"/>
    <w:semiHidden/>
    <w:rsid w:val="006633AF"/>
    <w:pPr>
      <w:keepNext w:val="0"/>
      <w:spacing w:before="0"/>
      <w:ind w:left="851" w:hanging="851"/>
    </w:pPr>
    <w:rPr>
      <w:szCs w:val="20"/>
    </w:rPr>
  </w:style>
  <w:style w:type="paragraph" w:styleId="Index2">
    <w:name w:val="index 2"/>
    <w:basedOn w:val="Index1"/>
    <w:semiHidden/>
    <w:rsid w:val="006633AF"/>
    <w:pPr>
      <w:ind w:left="284"/>
    </w:pPr>
  </w:style>
  <w:style w:type="paragraph" w:styleId="Index1">
    <w:name w:val="index 1"/>
    <w:basedOn w:val="Normal"/>
    <w:semiHidden/>
    <w:rsid w:val="006633AF"/>
    <w:pPr>
      <w:keepLines/>
      <w:spacing w:after="0"/>
    </w:pPr>
  </w:style>
  <w:style w:type="paragraph" w:styleId="DocumentMap">
    <w:name w:val="Document Map"/>
    <w:basedOn w:val="Normal"/>
    <w:semiHidden/>
    <w:rsid w:val="006633AF"/>
    <w:pPr>
      <w:shd w:val="clear" w:color="auto" w:fill="000080"/>
    </w:pPr>
    <w:rPr>
      <w:rFonts w:ascii="Tahoma" w:hAnsi="Tahoma" w:cs="Tahoma"/>
    </w:rPr>
  </w:style>
  <w:style w:type="paragraph" w:styleId="ListNumber2">
    <w:name w:val="List Number 2"/>
    <w:basedOn w:val="ListNumber"/>
    <w:rsid w:val="006633AF"/>
    <w:pPr>
      <w:ind w:left="851"/>
    </w:pPr>
  </w:style>
  <w:style w:type="paragraph" w:styleId="ListNumber">
    <w:name w:val="List Number"/>
    <w:basedOn w:val="List"/>
    <w:rsid w:val="006633AF"/>
  </w:style>
  <w:style w:type="paragraph" w:styleId="List">
    <w:name w:val="List"/>
    <w:basedOn w:val="Normal"/>
    <w:rsid w:val="006633AF"/>
    <w:pPr>
      <w:ind w:left="568" w:hanging="284"/>
    </w:pPr>
  </w:style>
  <w:style w:type="paragraph" w:styleId="Header">
    <w:name w:val="header"/>
    <w:rsid w:val="006633AF"/>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6633AF"/>
    <w:rPr>
      <w:b/>
      <w:bCs/>
      <w:position w:val="6"/>
      <w:sz w:val="16"/>
      <w:szCs w:val="16"/>
    </w:rPr>
  </w:style>
  <w:style w:type="paragraph" w:styleId="FootnoteText">
    <w:name w:val="footnote text"/>
    <w:basedOn w:val="Normal"/>
    <w:link w:val="FootnoteTextChar"/>
    <w:semiHidden/>
    <w:rsid w:val="006633AF"/>
    <w:pPr>
      <w:keepLines/>
      <w:spacing w:after="0"/>
      <w:ind w:left="454" w:hanging="454"/>
    </w:pPr>
    <w:rPr>
      <w:sz w:val="16"/>
      <w:szCs w:val="16"/>
    </w:rPr>
  </w:style>
  <w:style w:type="paragraph" w:customStyle="1" w:styleId="3GPPHeader">
    <w:name w:val="3GPP_Header"/>
    <w:basedOn w:val="Normal"/>
    <w:rsid w:val="006633AF"/>
    <w:pPr>
      <w:tabs>
        <w:tab w:val="left" w:pos="1701"/>
        <w:tab w:val="right" w:pos="9639"/>
      </w:tabs>
      <w:spacing w:after="240"/>
    </w:pPr>
    <w:rPr>
      <w:b/>
      <w:sz w:val="24"/>
    </w:rPr>
  </w:style>
  <w:style w:type="paragraph" w:styleId="TOC9">
    <w:name w:val="toc 9"/>
    <w:basedOn w:val="TOC8"/>
    <w:semiHidden/>
    <w:rsid w:val="006633AF"/>
    <w:pPr>
      <w:ind w:left="1418" w:hanging="1418"/>
    </w:pPr>
  </w:style>
  <w:style w:type="paragraph" w:styleId="TOC6">
    <w:name w:val="toc 6"/>
    <w:basedOn w:val="TOC5"/>
    <w:next w:val="Normal"/>
    <w:semiHidden/>
    <w:rsid w:val="006633AF"/>
    <w:pPr>
      <w:ind w:left="1985" w:hanging="1985"/>
    </w:pPr>
  </w:style>
  <w:style w:type="paragraph" w:styleId="TOC7">
    <w:name w:val="toc 7"/>
    <w:basedOn w:val="TOC6"/>
    <w:next w:val="Normal"/>
    <w:semiHidden/>
    <w:rsid w:val="006633AF"/>
    <w:pPr>
      <w:ind w:left="2268" w:hanging="2268"/>
    </w:pPr>
  </w:style>
  <w:style w:type="paragraph" w:styleId="ListBullet2">
    <w:name w:val="List Bullet 2"/>
    <w:basedOn w:val="ListBullet"/>
    <w:rsid w:val="006633AF"/>
    <w:pPr>
      <w:numPr>
        <w:numId w:val="6"/>
      </w:numPr>
    </w:pPr>
  </w:style>
  <w:style w:type="paragraph" w:styleId="ListBullet">
    <w:name w:val="List Bullet"/>
    <w:basedOn w:val="BodyText"/>
    <w:rsid w:val="006633AF"/>
    <w:pPr>
      <w:numPr>
        <w:numId w:val="5"/>
      </w:numPr>
    </w:pPr>
  </w:style>
  <w:style w:type="paragraph" w:styleId="ListBullet3">
    <w:name w:val="List Bullet 3"/>
    <w:basedOn w:val="ListBullet2"/>
    <w:rsid w:val="006633AF"/>
    <w:pPr>
      <w:numPr>
        <w:numId w:val="7"/>
      </w:numPr>
    </w:pPr>
  </w:style>
  <w:style w:type="paragraph" w:customStyle="1" w:styleId="EQ">
    <w:name w:val="EQ"/>
    <w:basedOn w:val="Normal"/>
    <w:next w:val="Normal"/>
    <w:rsid w:val="006633AF"/>
    <w:pPr>
      <w:keepLines/>
      <w:tabs>
        <w:tab w:val="center" w:pos="4536"/>
        <w:tab w:val="right" w:pos="9072"/>
      </w:tabs>
      <w:spacing w:after="180"/>
    </w:pPr>
    <w:rPr>
      <w:noProof/>
    </w:rPr>
  </w:style>
  <w:style w:type="paragraph" w:styleId="List2">
    <w:name w:val="List 2"/>
    <w:basedOn w:val="List"/>
    <w:rsid w:val="006633AF"/>
    <w:pPr>
      <w:ind w:left="851"/>
    </w:pPr>
  </w:style>
  <w:style w:type="paragraph" w:styleId="List3">
    <w:name w:val="List 3"/>
    <w:basedOn w:val="List2"/>
    <w:rsid w:val="006633AF"/>
    <w:pPr>
      <w:ind w:left="1135"/>
    </w:pPr>
  </w:style>
  <w:style w:type="paragraph" w:styleId="List4">
    <w:name w:val="List 4"/>
    <w:basedOn w:val="List3"/>
    <w:rsid w:val="006633AF"/>
    <w:pPr>
      <w:ind w:left="1418"/>
    </w:pPr>
  </w:style>
  <w:style w:type="paragraph" w:styleId="List5">
    <w:name w:val="List 5"/>
    <w:basedOn w:val="List4"/>
    <w:rsid w:val="006633AF"/>
    <w:pPr>
      <w:ind w:left="1702"/>
    </w:pPr>
  </w:style>
  <w:style w:type="paragraph" w:customStyle="1" w:styleId="EditorsNote">
    <w:name w:val="Editor's Note"/>
    <w:basedOn w:val="Normal"/>
    <w:rsid w:val="006633AF"/>
    <w:pPr>
      <w:keepLines/>
      <w:spacing w:after="180"/>
      <w:ind w:left="1135" w:hanging="851"/>
    </w:pPr>
    <w:rPr>
      <w:color w:val="FF0000"/>
    </w:rPr>
  </w:style>
  <w:style w:type="paragraph" w:styleId="ListBullet4">
    <w:name w:val="List Bullet 4"/>
    <w:basedOn w:val="ListBullet3"/>
    <w:rsid w:val="006633AF"/>
    <w:pPr>
      <w:numPr>
        <w:numId w:val="8"/>
      </w:numPr>
    </w:pPr>
  </w:style>
  <w:style w:type="paragraph" w:styleId="ListBullet5">
    <w:name w:val="List Bullet 5"/>
    <w:basedOn w:val="ListBullet4"/>
    <w:rsid w:val="006633AF"/>
    <w:pPr>
      <w:numPr>
        <w:numId w:val="4"/>
      </w:numPr>
    </w:pPr>
  </w:style>
  <w:style w:type="paragraph" w:styleId="Footer">
    <w:name w:val="footer"/>
    <w:basedOn w:val="Header"/>
    <w:semiHidden/>
    <w:rsid w:val="006633AF"/>
    <w:pPr>
      <w:jc w:val="center"/>
    </w:pPr>
    <w:rPr>
      <w:i/>
      <w:iCs/>
    </w:rPr>
  </w:style>
  <w:style w:type="paragraph" w:customStyle="1" w:styleId="Reference">
    <w:name w:val="Reference"/>
    <w:basedOn w:val="Normal"/>
    <w:link w:val="ReferenceChar"/>
    <w:rsid w:val="006633AF"/>
    <w:pPr>
      <w:numPr>
        <w:numId w:val="2"/>
      </w:numPr>
    </w:pPr>
  </w:style>
  <w:style w:type="paragraph" w:styleId="BalloonText">
    <w:name w:val="Balloon Text"/>
    <w:basedOn w:val="Normal"/>
    <w:semiHidden/>
    <w:rsid w:val="006633AF"/>
    <w:rPr>
      <w:rFonts w:ascii="Tahoma" w:hAnsi="Tahoma" w:cs="Tahoma"/>
      <w:sz w:val="16"/>
      <w:szCs w:val="16"/>
    </w:rPr>
  </w:style>
  <w:style w:type="character" w:styleId="PageNumber">
    <w:name w:val="page number"/>
    <w:basedOn w:val="DefaultParagraphFont"/>
    <w:semiHidden/>
    <w:rsid w:val="006633AF"/>
  </w:style>
  <w:style w:type="paragraph" w:styleId="BodyText">
    <w:name w:val="Body Text"/>
    <w:basedOn w:val="Normal"/>
    <w:link w:val="BodyTextChar"/>
    <w:rsid w:val="006633AF"/>
  </w:style>
  <w:style w:type="character" w:styleId="Hyperlink">
    <w:name w:val="Hyperlink"/>
    <w:uiPriority w:val="99"/>
    <w:rsid w:val="006633AF"/>
    <w:rPr>
      <w:color w:val="0000FF"/>
      <w:u w:val="single"/>
      <w:lang w:val="en-GB"/>
    </w:rPr>
  </w:style>
  <w:style w:type="character" w:styleId="FollowedHyperlink">
    <w:name w:val="FollowedHyperlink"/>
    <w:semiHidden/>
    <w:rsid w:val="006633AF"/>
    <w:rPr>
      <w:color w:val="FF0000"/>
      <w:u w:val="single"/>
    </w:rPr>
  </w:style>
  <w:style w:type="character" w:styleId="CommentReference">
    <w:name w:val="annotation reference"/>
    <w:semiHidden/>
    <w:rsid w:val="006633AF"/>
    <w:rPr>
      <w:sz w:val="16"/>
      <w:szCs w:val="16"/>
    </w:rPr>
  </w:style>
  <w:style w:type="paragraph" w:styleId="CommentText">
    <w:name w:val="annotation text"/>
    <w:basedOn w:val="Normal"/>
    <w:link w:val="CommentTextChar"/>
    <w:semiHidden/>
    <w:rsid w:val="006633AF"/>
  </w:style>
  <w:style w:type="paragraph" w:styleId="CommentSubject">
    <w:name w:val="annotation subject"/>
    <w:basedOn w:val="CommentText"/>
    <w:next w:val="CommentText"/>
    <w:semiHidden/>
    <w:rsid w:val="006633AF"/>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6633AF"/>
    <w:rPr>
      <w:rFonts w:ascii="Arial" w:hAnsi="Arial" w:cs="Arial"/>
      <w:sz w:val="36"/>
      <w:szCs w:val="36"/>
      <w:lang w:val="en-GB" w:eastAsia="zh-CN"/>
    </w:rPr>
  </w:style>
  <w:style w:type="paragraph" w:customStyle="1" w:styleId="B1">
    <w:name w:val="B1"/>
    <w:basedOn w:val="List"/>
    <w:link w:val="B1Char1"/>
    <w:rsid w:val="006633AF"/>
    <w:pPr>
      <w:spacing w:after="180"/>
    </w:pPr>
  </w:style>
  <w:style w:type="paragraph" w:customStyle="1" w:styleId="B2">
    <w:name w:val="B2"/>
    <w:basedOn w:val="List2"/>
    <w:rsid w:val="006633AF"/>
    <w:pPr>
      <w:spacing w:after="180"/>
    </w:pPr>
  </w:style>
  <w:style w:type="paragraph" w:customStyle="1" w:styleId="B3">
    <w:name w:val="B3"/>
    <w:basedOn w:val="List3"/>
    <w:rsid w:val="006633AF"/>
    <w:pPr>
      <w:spacing w:after="180"/>
    </w:pPr>
  </w:style>
  <w:style w:type="paragraph" w:customStyle="1" w:styleId="B4">
    <w:name w:val="B4"/>
    <w:basedOn w:val="List4"/>
    <w:rsid w:val="006633AF"/>
    <w:pPr>
      <w:spacing w:after="180"/>
    </w:pPr>
  </w:style>
  <w:style w:type="paragraph" w:customStyle="1" w:styleId="Proposal">
    <w:name w:val="Proposal"/>
    <w:basedOn w:val="Normal"/>
    <w:rsid w:val="006633AF"/>
    <w:pPr>
      <w:numPr>
        <w:numId w:val="3"/>
      </w:numPr>
      <w:tabs>
        <w:tab w:val="clear" w:pos="1304"/>
        <w:tab w:val="left" w:pos="1701"/>
      </w:tabs>
      <w:ind w:left="1701" w:hanging="1701"/>
    </w:pPr>
    <w:rPr>
      <w:b/>
      <w:bCs/>
    </w:rPr>
  </w:style>
  <w:style w:type="character" w:customStyle="1" w:styleId="BodyTextChar">
    <w:name w:val="Body Text Char"/>
    <w:link w:val="BodyText"/>
    <w:rsid w:val="006633AF"/>
    <w:rPr>
      <w:rFonts w:ascii="Arial" w:hAnsi="Arial"/>
      <w:lang w:val="en-GB" w:eastAsia="zh-CN"/>
    </w:rPr>
  </w:style>
  <w:style w:type="paragraph" w:customStyle="1" w:styleId="B5">
    <w:name w:val="B5"/>
    <w:basedOn w:val="List5"/>
    <w:rsid w:val="006633AF"/>
    <w:pPr>
      <w:spacing w:after="180"/>
    </w:pPr>
  </w:style>
  <w:style w:type="paragraph" w:customStyle="1" w:styleId="EX">
    <w:name w:val="EX"/>
    <w:basedOn w:val="Normal"/>
    <w:rsid w:val="006633AF"/>
    <w:pPr>
      <w:keepLines/>
      <w:spacing w:after="180"/>
      <w:ind w:left="1702" w:hanging="1418"/>
    </w:pPr>
  </w:style>
  <w:style w:type="paragraph" w:customStyle="1" w:styleId="EW">
    <w:name w:val="EW"/>
    <w:basedOn w:val="EX"/>
    <w:rsid w:val="006633AF"/>
    <w:pPr>
      <w:spacing w:after="0"/>
    </w:pPr>
  </w:style>
  <w:style w:type="paragraph" w:customStyle="1" w:styleId="TAL">
    <w:name w:val="TAL"/>
    <w:basedOn w:val="Normal"/>
    <w:link w:val="TALChar"/>
    <w:rsid w:val="006633AF"/>
    <w:pPr>
      <w:keepNext/>
      <w:keepLines/>
      <w:spacing w:after="0"/>
    </w:pPr>
    <w:rPr>
      <w:sz w:val="18"/>
    </w:rPr>
  </w:style>
  <w:style w:type="paragraph" w:customStyle="1" w:styleId="TAC">
    <w:name w:val="TAC"/>
    <w:basedOn w:val="TAL"/>
    <w:rsid w:val="006633AF"/>
    <w:pPr>
      <w:jc w:val="center"/>
    </w:pPr>
  </w:style>
  <w:style w:type="paragraph" w:customStyle="1" w:styleId="TAH">
    <w:name w:val="TAH"/>
    <w:basedOn w:val="TAC"/>
    <w:link w:val="TAHCar"/>
    <w:rsid w:val="006633AF"/>
    <w:rPr>
      <w:b/>
    </w:rPr>
  </w:style>
  <w:style w:type="paragraph" w:customStyle="1" w:styleId="TAN">
    <w:name w:val="TAN"/>
    <w:basedOn w:val="TAL"/>
    <w:rsid w:val="006633AF"/>
    <w:pPr>
      <w:ind w:left="851" w:hanging="851"/>
    </w:pPr>
  </w:style>
  <w:style w:type="paragraph" w:customStyle="1" w:styleId="TAR">
    <w:name w:val="TAR"/>
    <w:basedOn w:val="TAL"/>
    <w:rsid w:val="006633AF"/>
    <w:pPr>
      <w:jc w:val="right"/>
    </w:pPr>
  </w:style>
  <w:style w:type="paragraph" w:customStyle="1" w:styleId="TH">
    <w:name w:val="TH"/>
    <w:basedOn w:val="Normal"/>
    <w:link w:val="THChar"/>
    <w:rsid w:val="006633AF"/>
    <w:pPr>
      <w:keepNext/>
      <w:keepLines/>
      <w:spacing w:before="60" w:after="180"/>
      <w:jc w:val="center"/>
    </w:pPr>
    <w:rPr>
      <w:b/>
    </w:rPr>
  </w:style>
  <w:style w:type="paragraph" w:customStyle="1" w:styleId="TF">
    <w:name w:val="TF"/>
    <w:basedOn w:val="TH"/>
    <w:rsid w:val="006633AF"/>
    <w:pPr>
      <w:keepNext w:val="0"/>
      <w:spacing w:before="0" w:after="240"/>
    </w:pPr>
  </w:style>
  <w:style w:type="paragraph" w:customStyle="1" w:styleId="TT">
    <w:name w:val="TT"/>
    <w:basedOn w:val="Heading1"/>
    <w:next w:val="Normal"/>
    <w:rsid w:val="006633AF"/>
    <w:pPr>
      <w:numPr>
        <w:numId w:val="0"/>
      </w:numPr>
      <w:ind w:left="1134" w:hanging="1134"/>
      <w:outlineLvl w:val="9"/>
    </w:pPr>
    <w:rPr>
      <w:rFonts w:cs="Times New Roman"/>
      <w:szCs w:val="20"/>
      <w:lang w:eastAsia="en-US"/>
    </w:rPr>
  </w:style>
  <w:style w:type="paragraph" w:customStyle="1" w:styleId="ZA">
    <w:name w:val="ZA"/>
    <w:rsid w:val="006633A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6633A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6633AF"/>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6633A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6633AF"/>
  </w:style>
  <w:style w:type="paragraph" w:customStyle="1" w:styleId="ZH">
    <w:name w:val="ZH"/>
    <w:rsid w:val="006633AF"/>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6633A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6633AF"/>
    <w:pPr>
      <w:framePr w:hRule="auto" w:wrap="notBeside" w:y="852"/>
    </w:pPr>
    <w:rPr>
      <w:i w:val="0"/>
      <w:sz w:val="40"/>
    </w:rPr>
  </w:style>
  <w:style w:type="paragraph" w:customStyle="1" w:styleId="ZU">
    <w:name w:val="ZU"/>
    <w:rsid w:val="006633A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6633AF"/>
    <w:pPr>
      <w:framePr w:wrap="notBeside" w:y="16161"/>
    </w:pPr>
  </w:style>
  <w:style w:type="paragraph" w:customStyle="1" w:styleId="FP">
    <w:name w:val="FP"/>
    <w:basedOn w:val="Normal"/>
    <w:rsid w:val="006633AF"/>
    <w:pPr>
      <w:spacing w:after="0"/>
    </w:pPr>
  </w:style>
  <w:style w:type="paragraph" w:customStyle="1" w:styleId="Observation">
    <w:name w:val="Observation"/>
    <w:basedOn w:val="Proposal"/>
    <w:qFormat/>
    <w:rsid w:val="006633AF"/>
    <w:pPr>
      <w:numPr>
        <w:numId w:val="13"/>
      </w:numPr>
      <w:ind w:left="1701" w:hanging="1701"/>
    </w:pPr>
  </w:style>
  <w:style w:type="paragraph" w:styleId="TableofFigures">
    <w:name w:val="table of figures"/>
    <w:basedOn w:val="Normal"/>
    <w:next w:val="Normal"/>
    <w:uiPriority w:val="99"/>
    <w:rsid w:val="006633AF"/>
    <w:pPr>
      <w:ind w:left="1418" w:hanging="1418"/>
    </w:pPr>
    <w:rPr>
      <w:b/>
    </w:rPr>
  </w:style>
  <w:style w:type="character" w:customStyle="1" w:styleId="ReferenceChar">
    <w:name w:val="Reference Char"/>
    <w:link w:val="Reference"/>
    <w:rsid w:val="00661E96"/>
    <w:rPr>
      <w:rFonts w:ascii="Arial" w:hAnsi="Arial"/>
      <w:lang w:val="en-GB" w:eastAsia="zh-CN"/>
    </w:rPr>
  </w:style>
  <w:style w:type="paragraph" w:customStyle="1" w:styleId="Bullet">
    <w:name w:val="Bullet"/>
    <w:basedOn w:val="Normal"/>
    <w:rsid w:val="00A52EED"/>
    <w:pPr>
      <w:numPr>
        <w:numId w:val="19"/>
      </w:numPr>
      <w:spacing w:after="0"/>
    </w:pPr>
    <w:rPr>
      <w:rFonts w:ascii="Times New Roman" w:hAnsi="Times New Roman"/>
      <w:sz w:val="24"/>
      <w:szCs w:val="24"/>
    </w:rPr>
  </w:style>
  <w:style w:type="character" w:customStyle="1" w:styleId="B1Char1">
    <w:name w:val="B1 Char1"/>
    <w:link w:val="B1"/>
    <w:rsid w:val="00A52EED"/>
    <w:rPr>
      <w:rFonts w:ascii="Arial" w:hAnsi="Arial"/>
      <w:lang w:val="en-GB" w:eastAsia="en-US"/>
    </w:rPr>
  </w:style>
  <w:style w:type="paragraph" w:styleId="ListParagraph">
    <w:name w:val="List Paragraph"/>
    <w:basedOn w:val="Normal"/>
    <w:uiPriority w:val="34"/>
    <w:qFormat/>
    <w:rsid w:val="00AC34FD"/>
    <w:pPr>
      <w:spacing w:after="0"/>
      <w:ind w:left="720"/>
      <w:contextualSpacing/>
    </w:pPr>
    <w:rPr>
      <w:rFonts w:ascii="Times New Roman" w:hAnsi="Times New Roman"/>
      <w:sz w:val="24"/>
      <w:szCs w:val="24"/>
    </w:rPr>
  </w:style>
  <w:style w:type="table" w:styleId="TableGrid">
    <w:name w:val="Table Grid"/>
    <w:basedOn w:val="TableNormal"/>
    <w:rsid w:val="006A5E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semiHidden/>
    <w:rsid w:val="00982010"/>
    <w:rPr>
      <w:rFonts w:ascii="Arial" w:hAnsi="Arial"/>
      <w:lang w:val="en-GB" w:eastAsia="zh-CN"/>
    </w:rPr>
  </w:style>
  <w:style w:type="paragraph" w:styleId="Revision">
    <w:name w:val="Revision"/>
    <w:hidden/>
    <w:uiPriority w:val="99"/>
    <w:semiHidden/>
    <w:rsid w:val="006D4E81"/>
    <w:rPr>
      <w:rFonts w:ascii="Arial" w:hAnsi="Arial"/>
      <w:lang w:val="en-GB" w:eastAsia="zh-CN"/>
    </w:rPr>
  </w:style>
  <w:style w:type="character" w:customStyle="1" w:styleId="UnresolvedMention1">
    <w:name w:val="Unresolved Mention1"/>
    <w:uiPriority w:val="99"/>
    <w:semiHidden/>
    <w:unhideWhenUsed/>
    <w:rsid w:val="0086446E"/>
    <w:rPr>
      <w:color w:val="808080"/>
      <w:shd w:val="clear" w:color="auto" w:fill="E6E6E6"/>
    </w:rPr>
  </w:style>
  <w:style w:type="paragraph" w:styleId="NormalWeb">
    <w:name w:val="Normal (Web)"/>
    <w:basedOn w:val="Normal"/>
    <w:uiPriority w:val="99"/>
    <w:unhideWhenUsed/>
    <w:rsid w:val="00A05FB3"/>
    <w:pPr>
      <w:spacing w:before="100" w:beforeAutospacing="1" w:after="100" w:afterAutospacing="1"/>
    </w:pPr>
    <w:rPr>
      <w:rFonts w:ascii="Calibri" w:hAnsi="Calibri" w:cs="Calibri"/>
      <w:lang w:eastAsia="sv-SE"/>
    </w:rPr>
  </w:style>
  <w:style w:type="character" w:customStyle="1" w:styleId="TableheadChar">
    <w:name w:val="Table_head Char"/>
    <w:basedOn w:val="DefaultParagraphFont"/>
    <w:link w:val="Tablehead"/>
    <w:semiHidden/>
    <w:locked/>
    <w:rsid w:val="00A05FB3"/>
    <w:rPr>
      <w:rFonts w:ascii="Times New Roman Bold" w:hAnsi="Times New Roman Bold"/>
      <w:b/>
      <w:bCs/>
    </w:rPr>
  </w:style>
  <w:style w:type="paragraph" w:customStyle="1" w:styleId="Tablehead">
    <w:name w:val="Table_head"/>
    <w:basedOn w:val="Normal"/>
    <w:link w:val="TableheadChar"/>
    <w:semiHidden/>
    <w:rsid w:val="00A05FB3"/>
    <w:pPr>
      <w:keepNext/>
      <w:spacing w:before="80" w:after="80"/>
      <w:jc w:val="center"/>
    </w:pPr>
    <w:rPr>
      <w:rFonts w:ascii="Times New Roman Bold" w:hAnsi="Times New Roman Bold"/>
      <w:b/>
      <w:bCs/>
      <w:lang w:eastAsia="sv-SE"/>
    </w:rPr>
  </w:style>
  <w:style w:type="character" w:customStyle="1" w:styleId="TALChar">
    <w:name w:val="TAL Char"/>
    <w:basedOn w:val="DefaultParagraphFont"/>
    <w:link w:val="TAL"/>
    <w:locked/>
    <w:rsid w:val="00A05FB3"/>
    <w:rPr>
      <w:rFonts w:ascii="Arial" w:hAnsi="Arial"/>
      <w:sz w:val="18"/>
      <w:lang w:val="en-GB" w:eastAsia="en-US"/>
    </w:rPr>
  </w:style>
  <w:style w:type="character" w:customStyle="1" w:styleId="FootnoteTextChar">
    <w:name w:val="Footnote Text Char"/>
    <w:basedOn w:val="DefaultParagraphFont"/>
    <w:link w:val="FootnoteText"/>
    <w:semiHidden/>
    <w:rsid w:val="004C5696"/>
    <w:rPr>
      <w:rFonts w:ascii="Arial" w:hAnsi="Arial"/>
      <w:sz w:val="16"/>
      <w:szCs w:val="16"/>
      <w:lang w:val="en-GB" w:eastAsia="zh-CN"/>
    </w:rPr>
  </w:style>
  <w:style w:type="character" w:styleId="Strong">
    <w:name w:val="Strong"/>
    <w:basedOn w:val="DefaultParagraphFont"/>
    <w:qFormat/>
    <w:rsid w:val="00641CE6"/>
    <w:rPr>
      <w:b/>
      <w:bCs/>
    </w:rPr>
  </w:style>
  <w:style w:type="character" w:customStyle="1" w:styleId="TAHCar">
    <w:name w:val="TAH Car"/>
    <w:link w:val="TAH"/>
    <w:locked/>
    <w:rsid w:val="0019060F"/>
    <w:rPr>
      <w:rFonts w:ascii="Arial" w:hAnsi="Arial"/>
      <w:b/>
      <w:sz w:val="18"/>
      <w:lang w:val="en-GB" w:eastAsia="en-US"/>
    </w:rPr>
  </w:style>
  <w:style w:type="character" w:customStyle="1" w:styleId="THChar">
    <w:name w:val="TH Char"/>
    <w:link w:val="TH"/>
    <w:locked/>
    <w:rsid w:val="0019060F"/>
    <w:rPr>
      <w:rFonts w:ascii="Arial" w:hAnsi="Arial"/>
      <w:b/>
      <w:lang w:val="en-GB" w:eastAsia="en-US"/>
    </w:rPr>
  </w:style>
  <w:style w:type="paragraph" w:customStyle="1" w:styleId="CRCoverPage">
    <w:name w:val="CR Cover Page"/>
    <w:rsid w:val="00FD428A"/>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545514">
      <w:bodyDiv w:val="1"/>
      <w:marLeft w:val="0"/>
      <w:marRight w:val="0"/>
      <w:marTop w:val="0"/>
      <w:marBottom w:val="0"/>
      <w:divBdr>
        <w:top w:val="none" w:sz="0" w:space="0" w:color="auto"/>
        <w:left w:val="none" w:sz="0" w:space="0" w:color="auto"/>
        <w:bottom w:val="none" w:sz="0" w:space="0" w:color="auto"/>
        <w:right w:val="none" w:sz="0" w:space="0" w:color="auto"/>
      </w:divBdr>
    </w:div>
    <w:div w:id="121535880">
      <w:bodyDiv w:val="1"/>
      <w:marLeft w:val="0"/>
      <w:marRight w:val="0"/>
      <w:marTop w:val="0"/>
      <w:marBottom w:val="0"/>
      <w:divBdr>
        <w:top w:val="none" w:sz="0" w:space="0" w:color="auto"/>
        <w:left w:val="none" w:sz="0" w:space="0" w:color="auto"/>
        <w:bottom w:val="none" w:sz="0" w:space="0" w:color="auto"/>
        <w:right w:val="none" w:sz="0" w:space="0" w:color="auto"/>
      </w:divBdr>
    </w:div>
    <w:div w:id="166024904">
      <w:bodyDiv w:val="1"/>
      <w:marLeft w:val="0"/>
      <w:marRight w:val="0"/>
      <w:marTop w:val="0"/>
      <w:marBottom w:val="0"/>
      <w:divBdr>
        <w:top w:val="none" w:sz="0" w:space="0" w:color="auto"/>
        <w:left w:val="none" w:sz="0" w:space="0" w:color="auto"/>
        <w:bottom w:val="none" w:sz="0" w:space="0" w:color="auto"/>
        <w:right w:val="none" w:sz="0" w:space="0" w:color="auto"/>
      </w:divBdr>
    </w:div>
    <w:div w:id="341326672">
      <w:bodyDiv w:val="1"/>
      <w:marLeft w:val="0"/>
      <w:marRight w:val="0"/>
      <w:marTop w:val="0"/>
      <w:marBottom w:val="0"/>
      <w:divBdr>
        <w:top w:val="none" w:sz="0" w:space="0" w:color="auto"/>
        <w:left w:val="none" w:sz="0" w:space="0" w:color="auto"/>
        <w:bottom w:val="none" w:sz="0" w:space="0" w:color="auto"/>
        <w:right w:val="none" w:sz="0" w:space="0" w:color="auto"/>
      </w:divBdr>
      <w:divsChild>
        <w:div w:id="1661959534">
          <w:marLeft w:val="835"/>
          <w:marRight w:val="0"/>
          <w:marTop w:val="48"/>
          <w:marBottom w:val="0"/>
          <w:divBdr>
            <w:top w:val="none" w:sz="0" w:space="0" w:color="auto"/>
            <w:left w:val="none" w:sz="0" w:space="0" w:color="auto"/>
            <w:bottom w:val="none" w:sz="0" w:space="0" w:color="auto"/>
            <w:right w:val="none" w:sz="0" w:space="0" w:color="auto"/>
          </w:divBdr>
        </w:div>
      </w:divsChild>
    </w:div>
    <w:div w:id="422730244">
      <w:bodyDiv w:val="1"/>
      <w:marLeft w:val="0"/>
      <w:marRight w:val="0"/>
      <w:marTop w:val="0"/>
      <w:marBottom w:val="0"/>
      <w:divBdr>
        <w:top w:val="none" w:sz="0" w:space="0" w:color="auto"/>
        <w:left w:val="none" w:sz="0" w:space="0" w:color="auto"/>
        <w:bottom w:val="none" w:sz="0" w:space="0" w:color="auto"/>
        <w:right w:val="none" w:sz="0" w:space="0" w:color="auto"/>
      </w:divBdr>
    </w:div>
    <w:div w:id="441189865">
      <w:bodyDiv w:val="1"/>
      <w:marLeft w:val="0"/>
      <w:marRight w:val="0"/>
      <w:marTop w:val="0"/>
      <w:marBottom w:val="0"/>
      <w:divBdr>
        <w:top w:val="none" w:sz="0" w:space="0" w:color="auto"/>
        <w:left w:val="none" w:sz="0" w:space="0" w:color="auto"/>
        <w:bottom w:val="none" w:sz="0" w:space="0" w:color="auto"/>
        <w:right w:val="none" w:sz="0" w:space="0" w:color="auto"/>
      </w:divBdr>
    </w:div>
    <w:div w:id="441417403">
      <w:bodyDiv w:val="1"/>
      <w:marLeft w:val="0"/>
      <w:marRight w:val="0"/>
      <w:marTop w:val="0"/>
      <w:marBottom w:val="0"/>
      <w:divBdr>
        <w:top w:val="none" w:sz="0" w:space="0" w:color="auto"/>
        <w:left w:val="none" w:sz="0" w:space="0" w:color="auto"/>
        <w:bottom w:val="none" w:sz="0" w:space="0" w:color="auto"/>
        <w:right w:val="none" w:sz="0" w:space="0" w:color="auto"/>
      </w:divBdr>
    </w:div>
    <w:div w:id="462776847">
      <w:bodyDiv w:val="1"/>
      <w:marLeft w:val="0"/>
      <w:marRight w:val="0"/>
      <w:marTop w:val="0"/>
      <w:marBottom w:val="0"/>
      <w:divBdr>
        <w:top w:val="none" w:sz="0" w:space="0" w:color="auto"/>
        <w:left w:val="none" w:sz="0" w:space="0" w:color="auto"/>
        <w:bottom w:val="none" w:sz="0" w:space="0" w:color="auto"/>
        <w:right w:val="none" w:sz="0" w:space="0" w:color="auto"/>
      </w:divBdr>
      <w:divsChild>
        <w:div w:id="491914053">
          <w:marLeft w:val="547"/>
          <w:marRight w:val="0"/>
          <w:marTop w:val="115"/>
          <w:marBottom w:val="0"/>
          <w:divBdr>
            <w:top w:val="none" w:sz="0" w:space="0" w:color="auto"/>
            <w:left w:val="none" w:sz="0" w:space="0" w:color="auto"/>
            <w:bottom w:val="none" w:sz="0" w:space="0" w:color="auto"/>
            <w:right w:val="none" w:sz="0" w:space="0" w:color="auto"/>
          </w:divBdr>
        </w:div>
        <w:div w:id="748503424">
          <w:marLeft w:val="1166"/>
          <w:marRight w:val="0"/>
          <w:marTop w:val="77"/>
          <w:marBottom w:val="0"/>
          <w:divBdr>
            <w:top w:val="none" w:sz="0" w:space="0" w:color="auto"/>
            <w:left w:val="none" w:sz="0" w:space="0" w:color="auto"/>
            <w:bottom w:val="none" w:sz="0" w:space="0" w:color="auto"/>
            <w:right w:val="none" w:sz="0" w:space="0" w:color="auto"/>
          </w:divBdr>
        </w:div>
        <w:div w:id="571041343">
          <w:marLeft w:val="1166"/>
          <w:marRight w:val="0"/>
          <w:marTop w:val="77"/>
          <w:marBottom w:val="0"/>
          <w:divBdr>
            <w:top w:val="none" w:sz="0" w:space="0" w:color="auto"/>
            <w:left w:val="none" w:sz="0" w:space="0" w:color="auto"/>
            <w:bottom w:val="none" w:sz="0" w:space="0" w:color="auto"/>
            <w:right w:val="none" w:sz="0" w:space="0" w:color="auto"/>
          </w:divBdr>
        </w:div>
        <w:div w:id="1886453841">
          <w:marLeft w:val="1800"/>
          <w:marRight w:val="0"/>
          <w:marTop w:val="67"/>
          <w:marBottom w:val="0"/>
          <w:divBdr>
            <w:top w:val="none" w:sz="0" w:space="0" w:color="auto"/>
            <w:left w:val="none" w:sz="0" w:space="0" w:color="auto"/>
            <w:bottom w:val="none" w:sz="0" w:space="0" w:color="auto"/>
            <w:right w:val="none" w:sz="0" w:space="0" w:color="auto"/>
          </w:divBdr>
        </w:div>
        <w:div w:id="945232851">
          <w:marLeft w:val="1800"/>
          <w:marRight w:val="0"/>
          <w:marTop w:val="67"/>
          <w:marBottom w:val="0"/>
          <w:divBdr>
            <w:top w:val="none" w:sz="0" w:space="0" w:color="auto"/>
            <w:left w:val="none" w:sz="0" w:space="0" w:color="auto"/>
            <w:bottom w:val="none" w:sz="0" w:space="0" w:color="auto"/>
            <w:right w:val="none" w:sz="0" w:space="0" w:color="auto"/>
          </w:divBdr>
        </w:div>
        <w:div w:id="1668823628">
          <w:marLeft w:val="1800"/>
          <w:marRight w:val="0"/>
          <w:marTop w:val="67"/>
          <w:marBottom w:val="0"/>
          <w:divBdr>
            <w:top w:val="none" w:sz="0" w:space="0" w:color="auto"/>
            <w:left w:val="none" w:sz="0" w:space="0" w:color="auto"/>
            <w:bottom w:val="none" w:sz="0" w:space="0" w:color="auto"/>
            <w:right w:val="none" w:sz="0" w:space="0" w:color="auto"/>
          </w:divBdr>
        </w:div>
      </w:divsChild>
    </w:div>
    <w:div w:id="471100171">
      <w:bodyDiv w:val="1"/>
      <w:marLeft w:val="0"/>
      <w:marRight w:val="0"/>
      <w:marTop w:val="0"/>
      <w:marBottom w:val="0"/>
      <w:divBdr>
        <w:top w:val="none" w:sz="0" w:space="0" w:color="auto"/>
        <w:left w:val="none" w:sz="0" w:space="0" w:color="auto"/>
        <w:bottom w:val="none" w:sz="0" w:space="0" w:color="auto"/>
        <w:right w:val="none" w:sz="0" w:space="0" w:color="auto"/>
      </w:divBdr>
    </w:div>
    <w:div w:id="477262875">
      <w:bodyDiv w:val="1"/>
      <w:marLeft w:val="0"/>
      <w:marRight w:val="0"/>
      <w:marTop w:val="0"/>
      <w:marBottom w:val="0"/>
      <w:divBdr>
        <w:top w:val="none" w:sz="0" w:space="0" w:color="auto"/>
        <w:left w:val="none" w:sz="0" w:space="0" w:color="auto"/>
        <w:bottom w:val="none" w:sz="0" w:space="0" w:color="auto"/>
        <w:right w:val="none" w:sz="0" w:space="0" w:color="auto"/>
      </w:divBdr>
    </w:div>
    <w:div w:id="510098434">
      <w:bodyDiv w:val="1"/>
      <w:marLeft w:val="0"/>
      <w:marRight w:val="0"/>
      <w:marTop w:val="0"/>
      <w:marBottom w:val="0"/>
      <w:divBdr>
        <w:top w:val="none" w:sz="0" w:space="0" w:color="auto"/>
        <w:left w:val="none" w:sz="0" w:space="0" w:color="auto"/>
        <w:bottom w:val="none" w:sz="0" w:space="0" w:color="auto"/>
        <w:right w:val="none" w:sz="0" w:space="0" w:color="auto"/>
      </w:divBdr>
    </w:div>
    <w:div w:id="601111813">
      <w:bodyDiv w:val="1"/>
      <w:marLeft w:val="0"/>
      <w:marRight w:val="0"/>
      <w:marTop w:val="0"/>
      <w:marBottom w:val="0"/>
      <w:divBdr>
        <w:top w:val="none" w:sz="0" w:space="0" w:color="auto"/>
        <w:left w:val="none" w:sz="0" w:space="0" w:color="auto"/>
        <w:bottom w:val="none" w:sz="0" w:space="0" w:color="auto"/>
        <w:right w:val="none" w:sz="0" w:space="0" w:color="auto"/>
      </w:divBdr>
    </w:div>
    <w:div w:id="625281824">
      <w:bodyDiv w:val="1"/>
      <w:marLeft w:val="0"/>
      <w:marRight w:val="0"/>
      <w:marTop w:val="0"/>
      <w:marBottom w:val="0"/>
      <w:divBdr>
        <w:top w:val="none" w:sz="0" w:space="0" w:color="auto"/>
        <w:left w:val="none" w:sz="0" w:space="0" w:color="auto"/>
        <w:bottom w:val="none" w:sz="0" w:space="0" w:color="auto"/>
        <w:right w:val="none" w:sz="0" w:space="0" w:color="auto"/>
      </w:divBdr>
    </w:div>
    <w:div w:id="626280769">
      <w:bodyDiv w:val="1"/>
      <w:marLeft w:val="0"/>
      <w:marRight w:val="0"/>
      <w:marTop w:val="0"/>
      <w:marBottom w:val="0"/>
      <w:divBdr>
        <w:top w:val="none" w:sz="0" w:space="0" w:color="auto"/>
        <w:left w:val="none" w:sz="0" w:space="0" w:color="auto"/>
        <w:bottom w:val="none" w:sz="0" w:space="0" w:color="auto"/>
        <w:right w:val="none" w:sz="0" w:space="0" w:color="auto"/>
      </w:divBdr>
    </w:div>
    <w:div w:id="645470847">
      <w:bodyDiv w:val="1"/>
      <w:marLeft w:val="0"/>
      <w:marRight w:val="0"/>
      <w:marTop w:val="0"/>
      <w:marBottom w:val="0"/>
      <w:divBdr>
        <w:top w:val="none" w:sz="0" w:space="0" w:color="auto"/>
        <w:left w:val="none" w:sz="0" w:space="0" w:color="auto"/>
        <w:bottom w:val="none" w:sz="0" w:space="0" w:color="auto"/>
        <w:right w:val="none" w:sz="0" w:space="0" w:color="auto"/>
      </w:divBdr>
    </w:div>
    <w:div w:id="807942691">
      <w:bodyDiv w:val="1"/>
      <w:marLeft w:val="0"/>
      <w:marRight w:val="0"/>
      <w:marTop w:val="0"/>
      <w:marBottom w:val="0"/>
      <w:divBdr>
        <w:top w:val="none" w:sz="0" w:space="0" w:color="auto"/>
        <w:left w:val="none" w:sz="0" w:space="0" w:color="auto"/>
        <w:bottom w:val="none" w:sz="0" w:space="0" w:color="auto"/>
        <w:right w:val="none" w:sz="0" w:space="0" w:color="auto"/>
      </w:divBdr>
    </w:div>
    <w:div w:id="865098664">
      <w:bodyDiv w:val="1"/>
      <w:marLeft w:val="0"/>
      <w:marRight w:val="0"/>
      <w:marTop w:val="0"/>
      <w:marBottom w:val="0"/>
      <w:divBdr>
        <w:top w:val="none" w:sz="0" w:space="0" w:color="auto"/>
        <w:left w:val="none" w:sz="0" w:space="0" w:color="auto"/>
        <w:bottom w:val="none" w:sz="0" w:space="0" w:color="auto"/>
        <w:right w:val="none" w:sz="0" w:space="0" w:color="auto"/>
      </w:divBdr>
      <w:divsChild>
        <w:div w:id="599607889">
          <w:marLeft w:val="0"/>
          <w:marRight w:val="0"/>
          <w:marTop w:val="0"/>
          <w:marBottom w:val="0"/>
          <w:divBdr>
            <w:top w:val="none" w:sz="0" w:space="0" w:color="auto"/>
            <w:left w:val="none" w:sz="0" w:space="0" w:color="auto"/>
            <w:bottom w:val="none" w:sz="0" w:space="0" w:color="auto"/>
            <w:right w:val="none" w:sz="0" w:space="0" w:color="auto"/>
          </w:divBdr>
        </w:div>
      </w:divsChild>
    </w:div>
    <w:div w:id="872115669">
      <w:bodyDiv w:val="1"/>
      <w:marLeft w:val="0"/>
      <w:marRight w:val="0"/>
      <w:marTop w:val="0"/>
      <w:marBottom w:val="0"/>
      <w:divBdr>
        <w:top w:val="none" w:sz="0" w:space="0" w:color="auto"/>
        <w:left w:val="none" w:sz="0" w:space="0" w:color="auto"/>
        <w:bottom w:val="none" w:sz="0" w:space="0" w:color="auto"/>
        <w:right w:val="none" w:sz="0" w:space="0" w:color="auto"/>
      </w:divBdr>
      <w:divsChild>
        <w:div w:id="771973832">
          <w:marLeft w:val="547"/>
          <w:marRight w:val="0"/>
          <w:marTop w:val="60"/>
          <w:marBottom w:val="0"/>
          <w:divBdr>
            <w:top w:val="none" w:sz="0" w:space="0" w:color="auto"/>
            <w:left w:val="none" w:sz="0" w:space="0" w:color="auto"/>
            <w:bottom w:val="none" w:sz="0" w:space="0" w:color="auto"/>
            <w:right w:val="none" w:sz="0" w:space="0" w:color="auto"/>
          </w:divBdr>
        </w:div>
        <w:div w:id="112093845">
          <w:marLeft w:val="547"/>
          <w:marRight w:val="0"/>
          <w:marTop w:val="60"/>
          <w:marBottom w:val="0"/>
          <w:divBdr>
            <w:top w:val="none" w:sz="0" w:space="0" w:color="auto"/>
            <w:left w:val="none" w:sz="0" w:space="0" w:color="auto"/>
            <w:bottom w:val="none" w:sz="0" w:space="0" w:color="auto"/>
            <w:right w:val="none" w:sz="0" w:space="0" w:color="auto"/>
          </w:divBdr>
        </w:div>
        <w:div w:id="991831189">
          <w:marLeft w:val="547"/>
          <w:marRight w:val="0"/>
          <w:marTop w:val="60"/>
          <w:marBottom w:val="0"/>
          <w:divBdr>
            <w:top w:val="none" w:sz="0" w:space="0" w:color="auto"/>
            <w:left w:val="none" w:sz="0" w:space="0" w:color="auto"/>
            <w:bottom w:val="none" w:sz="0" w:space="0" w:color="auto"/>
            <w:right w:val="none" w:sz="0" w:space="0" w:color="auto"/>
          </w:divBdr>
        </w:div>
        <w:div w:id="1402563940">
          <w:marLeft w:val="547"/>
          <w:marRight w:val="0"/>
          <w:marTop w:val="60"/>
          <w:marBottom w:val="0"/>
          <w:divBdr>
            <w:top w:val="none" w:sz="0" w:space="0" w:color="auto"/>
            <w:left w:val="none" w:sz="0" w:space="0" w:color="auto"/>
            <w:bottom w:val="none" w:sz="0" w:space="0" w:color="auto"/>
            <w:right w:val="none" w:sz="0" w:space="0" w:color="auto"/>
          </w:divBdr>
        </w:div>
      </w:divsChild>
    </w:div>
    <w:div w:id="955254454">
      <w:bodyDiv w:val="1"/>
      <w:marLeft w:val="0"/>
      <w:marRight w:val="0"/>
      <w:marTop w:val="0"/>
      <w:marBottom w:val="0"/>
      <w:divBdr>
        <w:top w:val="none" w:sz="0" w:space="0" w:color="auto"/>
        <w:left w:val="none" w:sz="0" w:space="0" w:color="auto"/>
        <w:bottom w:val="none" w:sz="0" w:space="0" w:color="auto"/>
        <w:right w:val="none" w:sz="0" w:space="0" w:color="auto"/>
      </w:divBdr>
    </w:div>
    <w:div w:id="970742450">
      <w:bodyDiv w:val="1"/>
      <w:marLeft w:val="0"/>
      <w:marRight w:val="0"/>
      <w:marTop w:val="0"/>
      <w:marBottom w:val="0"/>
      <w:divBdr>
        <w:top w:val="none" w:sz="0" w:space="0" w:color="auto"/>
        <w:left w:val="none" w:sz="0" w:space="0" w:color="auto"/>
        <w:bottom w:val="none" w:sz="0" w:space="0" w:color="auto"/>
        <w:right w:val="none" w:sz="0" w:space="0" w:color="auto"/>
      </w:divBdr>
    </w:div>
    <w:div w:id="1021929324">
      <w:bodyDiv w:val="1"/>
      <w:marLeft w:val="0"/>
      <w:marRight w:val="0"/>
      <w:marTop w:val="0"/>
      <w:marBottom w:val="0"/>
      <w:divBdr>
        <w:top w:val="none" w:sz="0" w:space="0" w:color="auto"/>
        <w:left w:val="none" w:sz="0" w:space="0" w:color="auto"/>
        <w:bottom w:val="none" w:sz="0" w:space="0" w:color="auto"/>
        <w:right w:val="none" w:sz="0" w:space="0" w:color="auto"/>
      </w:divBdr>
    </w:div>
    <w:div w:id="1131248829">
      <w:bodyDiv w:val="1"/>
      <w:marLeft w:val="0"/>
      <w:marRight w:val="0"/>
      <w:marTop w:val="0"/>
      <w:marBottom w:val="0"/>
      <w:divBdr>
        <w:top w:val="none" w:sz="0" w:space="0" w:color="auto"/>
        <w:left w:val="none" w:sz="0" w:space="0" w:color="auto"/>
        <w:bottom w:val="none" w:sz="0" w:space="0" w:color="auto"/>
        <w:right w:val="none" w:sz="0" w:space="0" w:color="auto"/>
      </w:divBdr>
    </w:div>
    <w:div w:id="1226256917">
      <w:bodyDiv w:val="1"/>
      <w:marLeft w:val="0"/>
      <w:marRight w:val="0"/>
      <w:marTop w:val="0"/>
      <w:marBottom w:val="0"/>
      <w:divBdr>
        <w:top w:val="none" w:sz="0" w:space="0" w:color="auto"/>
        <w:left w:val="none" w:sz="0" w:space="0" w:color="auto"/>
        <w:bottom w:val="none" w:sz="0" w:space="0" w:color="auto"/>
        <w:right w:val="none" w:sz="0" w:space="0" w:color="auto"/>
      </w:divBdr>
    </w:div>
    <w:div w:id="1252852236">
      <w:bodyDiv w:val="1"/>
      <w:marLeft w:val="0"/>
      <w:marRight w:val="0"/>
      <w:marTop w:val="0"/>
      <w:marBottom w:val="0"/>
      <w:divBdr>
        <w:top w:val="none" w:sz="0" w:space="0" w:color="auto"/>
        <w:left w:val="none" w:sz="0" w:space="0" w:color="auto"/>
        <w:bottom w:val="none" w:sz="0" w:space="0" w:color="auto"/>
        <w:right w:val="none" w:sz="0" w:space="0" w:color="auto"/>
      </w:divBdr>
    </w:div>
    <w:div w:id="1274896210">
      <w:bodyDiv w:val="1"/>
      <w:marLeft w:val="0"/>
      <w:marRight w:val="0"/>
      <w:marTop w:val="0"/>
      <w:marBottom w:val="0"/>
      <w:divBdr>
        <w:top w:val="none" w:sz="0" w:space="0" w:color="auto"/>
        <w:left w:val="none" w:sz="0" w:space="0" w:color="auto"/>
        <w:bottom w:val="none" w:sz="0" w:space="0" w:color="auto"/>
        <w:right w:val="none" w:sz="0" w:space="0" w:color="auto"/>
      </w:divBdr>
    </w:div>
    <w:div w:id="1339118363">
      <w:bodyDiv w:val="1"/>
      <w:marLeft w:val="0"/>
      <w:marRight w:val="0"/>
      <w:marTop w:val="0"/>
      <w:marBottom w:val="0"/>
      <w:divBdr>
        <w:top w:val="none" w:sz="0" w:space="0" w:color="auto"/>
        <w:left w:val="none" w:sz="0" w:space="0" w:color="auto"/>
        <w:bottom w:val="none" w:sz="0" w:space="0" w:color="auto"/>
        <w:right w:val="none" w:sz="0" w:space="0" w:color="auto"/>
      </w:divBdr>
    </w:div>
    <w:div w:id="1345325574">
      <w:bodyDiv w:val="1"/>
      <w:marLeft w:val="0"/>
      <w:marRight w:val="0"/>
      <w:marTop w:val="0"/>
      <w:marBottom w:val="0"/>
      <w:divBdr>
        <w:top w:val="none" w:sz="0" w:space="0" w:color="auto"/>
        <w:left w:val="none" w:sz="0" w:space="0" w:color="auto"/>
        <w:bottom w:val="none" w:sz="0" w:space="0" w:color="auto"/>
        <w:right w:val="none" w:sz="0" w:space="0" w:color="auto"/>
      </w:divBdr>
    </w:div>
    <w:div w:id="1353068776">
      <w:bodyDiv w:val="1"/>
      <w:marLeft w:val="0"/>
      <w:marRight w:val="0"/>
      <w:marTop w:val="0"/>
      <w:marBottom w:val="0"/>
      <w:divBdr>
        <w:top w:val="none" w:sz="0" w:space="0" w:color="auto"/>
        <w:left w:val="none" w:sz="0" w:space="0" w:color="auto"/>
        <w:bottom w:val="none" w:sz="0" w:space="0" w:color="auto"/>
        <w:right w:val="none" w:sz="0" w:space="0" w:color="auto"/>
      </w:divBdr>
    </w:div>
    <w:div w:id="1369835162">
      <w:bodyDiv w:val="1"/>
      <w:marLeft w:val="0"/>
      <w:marRight w:val="0"/>
      <w:marTop w:val="0"/>
      <w:marBottom w:val="0"/>
      <w:divBdr>
        <w:top w:val="none" w:sz="0" w:space="0" w:color="auto"/>
        <w:left w:val="none" w:sz="0" w:space="0" w:color="auto"/>
        <w:bottom w:val="none" w:sz="0" w:space="0" w:color="auto"/>
        <w:right w:val="none" w:sz="0" w:space="0" w:color="auto"/>
      </w:divBdr>
    </w:div>
    <w:div w:id="1374575351">
      <w:bodyDiv w:val="1"/>
      <w:marLeft w:val="0"/>
      <w:marRight w:val="0"/>
      <w:marTop w:val="0"/>
      <w:marBottom w:val="0"/>
      <w:divBdr>
        <w:top w:val="none" w:sz="0" w:space="0" w:color="auto"/>
        <w:left w:val="none" w:sz="0" w:space="0" w:color="auto"/>
        <w:bottom w:val="none" w:sz="0" w:space="0" w:color="auto"/>
        <w:right w:val="none" w:sz="0" w:space="0" w:color="auto"/>
      </w:divBdr>
    </w:div>
    <w:div w:id="1398288486">
      <w:bodyDiv w:val="1"/>
      <w:marLeft w:val="0"/>
      <w:marRight w:val="0"/>
      <w:marTop w:val="0"/>
      <w:marBottom w:val="0"/>
      <w:divBdr>
        <w:top w:val="none" w:sz="0" w:space="0" w:color="auto"/>
        <w:left w:val="none" w:sz="0" w:space="0" w:color="auto"/>
        <w:bottom w:val="none" w:sz="0" w:space="0" w:color="auto"/>
        <w:right w:val="none" w:sz="0" w:space="0" w:color="auto"/>
      </w:divBdr>
    </w:div>
    <w:div w:id="1427194995">
      <w:bodyDiv w:val="1"/>
      <w:marLeft w:val="0"/>
      <w:marRight w:val="0"/>
      <w:marTop w:val="0"/>
      <w:marBottom w:val="0"/>
      <w:divBdr>
        <w:top w:val="none" w:sz="0" w:space="0" w:color="auto"/>
        <w:left w:val="none" w:sz="0" w:space="0" w:color="auto"/>
        <w:bottom w:val="none" w:sz="0" w:space="0" w:color="auto"/>
        <w:right w:val="none" w:sz="0" w:space="0" w:color="auto"/>
      </w:divBdr>
    </w:div>
    <w:div w:id="1502163581">
      <w:bodyDiv w:val="1"/>
      <w:marLeft w:val="0"/>
      <w:marRight w:val="0"/>
      <w:marTop w:val="0"/>
      <w:marBottom w:val="0"/>
      <w:divBdr>
        <w:top w:val="none" w:sz="0" w:space="0" w:color="auto"/>
        <w:left w:val="none" w:sz="0" w:space="0" w:color="auto"/>
        <w:bottom w:val="none" w:sz="0" w:space="0" w:color="auto"/>
        <w:right w:val="none" w:sz="0" w:space="0" w:color="auto"/>
      </w:divBdr>
      <w:divsChild>
        <w:div w:id="1333067858">
          <w:marLeft w:val="0"/>
          <w:marRight w:val="0"/>
          <w:marTop w:val="0"/>
          <w:marBottom w:val="0"/>
          <w:divBdr>
            <w:top w:val="none" w:sz="0" w:space="0" w:color="auto"/>
            <w:left w:val="none" w:sz="0" w:space="0" w:color="auto"/>
            <w:bottom w:val="none" w:sz="0" w:space="0" w:color="auto"/>
            <w:right w:val="none" w:sz="0" w:space="0" w:color="auto"/>
          </w:divBdr>
        </w:div>
      </w:divsChild>
    </w:div>
    <w:div w:id="1514759770">
      <w:bodyDiv w:val="1"/>
      <w:marLeft w:val="0"/>
      <w:marRight w:val="0"/>
      <w:marTop w:val="0"/>
      <w:marBottom w:val="0"/>
      <w:divBdr>
        <w:top w:val="none" w:sz="0" w:space="0" w:color="auto"/>
        <w:left w:val="none" w:sz="0" w:space="0" w:color="auto"/>
        <w:bottom w:val="none" w:sz="0" w:space="0" w:color="auto"/>
        <w:right w:val="none" w:sz="0" w:space="0" w:color="auto"/>
      </w:divBdr>
    </w:div>
    <w:div w:id="1523976118">
      <w:bodyDiv w:val="1"/>
      <w:marLeft w:val="0"/>
      <w:marRight w:val="0"/>
      <w:marTop w:val="0"/>
      <w:marBottom w:val="0"/>
      <w:divBdr>
        <w:top w:val="none" w:sz="0" w:space="0" w:color="auto"/>
        <w:left w:val="none" w:sz="0" w:space="0" w:color="auto"/>
        <w:bottom w:val="none" w:sz="0" w:space="0" w:color="auto"/>
        <w:right w:val="none" w:sz="0" w:space="0" w:color="auto"/>
      </w:divBdr>
    </w:div>
    <w:div w:id="1528566681">
      <w:bodyDiv w:val="1"/>
      <w:marLeft w:val="0"/>
      <w:marRight w:val="0"/>
      <w:marTop w:val="0"/>
      <w:marBottom w:val="0"/>
      <w:divBdr>
        <w:top w:val="none" w:sz="0" w:space="0" w:color="auto"/>
        <w:left w:val="none" w:sz="0" w:space="0" w:color="auto"/>
        <w:bottom w:val="none" w:sz="0" w:space="0" w:color="auto"/>
        <w:right w:val="none" w:sz="0" w:space="0" w:color="auto"/>
      </w:divBdr>
    </w:div>
    <w:div w:id="1541018139">
      <w:bodyDiv w:val="1"/>
      <w:marLeft w:val="0"/>
      <w:marRight w:val="0"/>
      <w:marTop w:val="0"/>
      <w:marBottom w:val="0"/>
      <w:divBdr>
        <w:top w:val="none" w:sz="0" w:space="0" w:color="auto"/>
        <w:left w:val="none" w:sz="0" w:space="0" w:color="auto"/>
        <w:bottom w:val="none" w:sz="0" w:space="0" w:color="auto"/>
        <w:right w:val="none" w:sz="0" w:space="0" w:color="auto"/>
      </w:divBdr>
    </w:div>
    <w:div w:id="1562791760">
      <w:bodyDiv w:val="1"/>
      <w:marLeft w:val="0"/>
      <w:marRight w:val="0"/>
      <w:marTop w:val="0"/>
      <w:marBottom w:val="0"/>
      <w:divBdr>
        <w:top w:val="none" w:sz="0" w:space="0" w:color="auto"/>
        <w:left w:val="none" w:sz="0" w:space="0" w:color="auto"/>
        <w:bottom w:val="none" w:sz="0" w:space="0" w:color="auto"/>
        <w:right w:val="none" w:sz="0" w:space="0" w:color="auto"/>
      </w:divBdr>
    </w:div>
    <w:div w:id="1565407649">
      <w:bodyDiv w:val="1"/>
      <w:marLeft w:val="0"/>
      <w:marRight w:val="0"/>
      <w:marTop w:val="0"/>
      <w:marBottom w:val="0"/>
      <w:divBdr>
        <w:top w:val="none" w:sz="0" w:space="0" w:color="auto"/>
        <w:left w:val="none" w:sz="0" w:space="0" w:color="auto"/>
        <w:bottom w:val="none" w:sz="0" w:space="0" w:color="auto"/>
        <w:right w:val="none" w:sz="0" w:space="0" w:color="auto"/>
      </w:divBdr>
    </w:div>
    <w:div w:id="1591427053">
      <w:bodyDiv w:val="1"/>
      <w:marLeft w:val="0"/>
      <w:marRight w:val="0"/>
      <w:marTop w:val="0"/>
      <w:marBottom w:val="0"/>
      <w:divBdr>
        <w:top w:val="none" w:sz="0" w:space="0" w:color="auto"/>
        <w:left w:val="none" w:sz="0" w:space="0" w:color="auto"/>
        <w:bottom w:val="none" w:sz="0" w:space="0" w:color="auto"/>
        <w:right w:val="none" w:sz="0" w:space="0" w:color="auto"/>
      </w:divBdr>
    </w:div>
    <w:div w:id="1621257584">
      <w:bodyDiv w:val="1"/>
      <w:marLeft w:val="0"/>
      <w:marRight w:val="0"/>
      <w:marTop w:val="0"/>
      <w:marBottom w:val="0"/>
      <w:divBdr>
        <w:top w:val="none" w:sz="0" w:space="0" w:color="auto"/>
        <w:left w:val="none" w:sz="0" w:space="0" w:color="auto"/>
        <w:bottom w:val="none" w:sz="0" w:space="0" w:color="auto"/>
        <w:right w:val="none" w:sz="0" w:space="0" w:color="auto"/>
      </w:divBdr>
      <w:divsChild>
        <w:div w:id="1375889661">
          <w:marLeft w:val="274"/>
          <w:marRight w:val="0"/>
          <w:marTop w:val="53"/>
          <w:marBottom w:val="0"/>
          <w:divBdr>
            <w:top w:val="none" w:sz="0" w:space="0" w:color="auto"/>
            <w:left w:val="none" w:sz="0" w:space="0" w:color="auto"/>
            <w:bottom w:val="none" w:sz="0" w:space="0" w:color="auto"/>
            <w:right w:val="none" w:sz="0" w:space="0" w:color="auto"/>
          </w:divBdr>
        </w:div>
      </w:divsChild>
    </w:div>
    <w:div w:id="1657958698">
      <w:bodyDiv w:val="1"/>
      <w:marLeft w:val="0"/>
      <w:marRight w:val="0"/>
      <w:marTop w:val="0"/>
      <w:marBottom w:val="0"/>
      <w:divBdr>
        <w:top w:val="none" w:sz="0" w:space="0" w:color="auto"/>
        <w:left w:val="none" w:sz="0" w:space="0" w:color="auto"/>
        <w:bottom w:val="none" w:sz="0" w:space="0" w:color="auto"/>
        <w:right w:val="none" w:sz="0" w:space="0" w:color="auto"/>
      </w:divBdr>
    </w:div>
    <w:div w:id="1818303716">
      <w:bodyDiv w:val="1"/>
      <w:marLeft w:val="0"/>
      <w:marRight w:val="0"/>
      <w:marTop w:val="0"/>
      <w:marBottom w:val="0"/>
      <w:divBdr>
        <w:top w:val="none" w:sz="0" w:space="0" w:color="auto"/>
        <w:left w:val="none" w:sz="0" w:space="0" w:color="auto"/>
        <w:bottom w:val="none" w:sz="0" w:space="0" w:color="auto"/>
        <w:right w:val="none" w:sz="0" w:space="0" w:color="auto"/>
      </w:divBdr>
    </w:div>
    <w:div w:id="1835097798">
      <w:bodyDiv w:val="1"/>
      <w:marLeft w:val="0"/>
      <w:marRight w:val="0"/>
      <w:marTop w:val="0"/>
      <w:marBottom w:val="0"/>
      <w:divBdr>
        <w:top w:val="none" w:sz="0" w:space="0" w:color="auto"/>
        <w:left w:val="none" w:sz="0" w:space="0" w:color="auto"/>
        <w:bottom w:val="none" w:sz="0" w:space="0" w:color="auto"/>
        <w:right w:val="none" w:sz="0" w:space="0" w:color="auto"/>
      </w:divBdr>
    </w:div>
    <w:div w:id="1858691714">
      <w:bodyDiv w:val="1"/>
      <w:marLeft w:val="0"/>
      <w:marRight w:val="0"/>
      <w:marTop w:val="0"/>
      <w:marBottom w:val="0"/>
      <w:divBdr>
        <w:top w:val="none" w:sz="0" w:space="0" w:color="auto"/>
        <w:left w:val="none" w:sz="0" w:space="0" w:color="auto"/>
        <w:bottom w:val="none" w:sz="0" w:space="0" w:color="auto"/>
        <w:right w:val="none" w:sz="0" w:space="0" w:color="auto"/>
      </w:divBdr>
    </w:div>
    <w:div w:id="1879128017">
      <w:bodyDiv w:val="1"/>
      <w:marLeft w:val="0"/>
      <w:marRight w:val="0"/>
      <w:marTop w:val="0"/>
      <w:marBottom w:val="0"/>
      <w:divBdr>
        <w:top w:val="none" w:sz="0" w:space="0" w:color="auto"/>
        <w:left w:val="none" w:sz="0" w:space="0" w:color="auto"/>
        <w:bottom w:val="none" w:sz="0" w:space="0" w:color="auto"/>
        <w:right w:val="none" w:sz="0" w:space="0" w:color="auto"/>
      </w:divBdr>
    </w:div>
    <w:div w:id="1881624463">
      <w:bodyDiv w:val="1"/>
      <w:marLeft w:val="0"/>
      <w:marRight w:val="0"/>
      <w:marTop w:val="0"/>
      <w:marBottom w:val="0"/>
      <w:divBdr>
        <w:top w:val="none" w:sz="0" w:space="0" w:color="auto"/>
        <w:left w:val="none" w:sz="0" w:space="0" w:color="auto"/>
        <w:bottom w:val="none" w:sz="0" w:space="0" w:color="auto"/>
        <w:right w:val="none" w:sz="0" w:space="0" w:color="auto"/>
      </w:divBdr>
    </w:div>
    <w:div w:id="1903057633">
      <w:bodyDiv w:val="1"/>
      <w:marLeft w:val="0"/>
      <w:marRight w:val="0"/>
      <w:marTop w:val="0"/>
      <w:marBottom w:val="0"/>
      <w:divBdr>
        <w:top w:val="none" w:sz="0" w:space="0" w:color="auto"/>
        <w:left w:val="none" w:sz="0" w:space="0" w:color="auto"/>
        <w:bottom w:val="none" w:sz="0" w:space="0" w:color="auto"/>
        <w:right w:val="none" w:sz="0" w:space="0" w:color="auto"/>
      </w:divBdr>
    </w:div>
    <w:div w:id="1933274320">
      <w:bodyDiv w:val="1"/>
      <w:marLeft w:val="0"/>
      <w:marRight w:val="0"/>
      <w:marTop w:val="0"/>
      <w:marBottom w:val="0"/>
      <w:divBdr>
        <w:top w:val="none" w:sz="0" w:space="0" w:color="auto"/>
        <w:left w:val="none" w:sz="0" w:space="0" w:color="auto"/>
        <w:bottom w:val="none" w:sz="0" w:space="0" w:color="auto"/>
        <w:right w:val="none" w:sz="0" w:space="0" w:color="auto"/>
      </w:divBdr>
    </w:div>
    <w:div w:id="1948929324">
      <w:bodyDiv w:val="1"/>
      <w:marLeft w:val="0"/>
      <w:marRight w:val="0"/>
      <w:marTop w:val="0"/>
      <w:marBottom w:val="0"/>
      <w:divBdr>
        <w:top w:val="none" w:sz="0" w:space="0" w:color="auto"/>
        <w:left w:val="none" w:sz="0" w:space="0" w:color="auto"/>
        <w:bottom w:val="none" w:sz="0" w:space="0" w:color="auto"/>
        <w:right w:val="none" w:sz="0" w:space="0" w:color="auto"/>
      </w:divBdr>
    </w:div>
    <w:div w:id="1972706042">
      <w:bodyDiv w:val="1"/>
      <w:marLeft w:val="0"/>
      <w:marRight w:val="0"/>
      <w:marTop w:val="0"/>
      <w:marBottom w:val="0"/>
      <w:divBdr>
        <w:top w:val="none" w:sz="0" w:space="0" w:color="auto"/>
        <w:left w:val="none" w:sz="0" w:space="0" w:color="auto"/>
        <w:bottom w:val="none" w:sz="0" w:space="0" w:color="auto"/>
        <w:right w:val="none" w:sz="0" w:space="0" w:color="auto"/>
      </w:divBdr>
    </w:div>
    <w:div w:id="2039892831">
      <w:bodyDiv w:val="1"/>
      <w:marLeft w:val="0"/>
      <w:marRight w:val="0"/>
      <w:marTop w:val="0"/>
      <w:marBottom w:val="0"/>
      <w:divBdr>
        <w:top w:val="none" w:sz="0" w:space="0" w:color="auto"/>
        <w:left w:val="none" w:sz="0" w:space="0" w:color="auto"/>
        <w:bottom w:val="none" w:sz="0" w:space="0" w:color="auto"/>
        <w:right w:val="none" w:sz="0" w:space="0" w:color="auto"/>
      </w:divBdr>
    </w:div>
    <w:div w:id="2090299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1922</Words>
  <Characters>10957</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12854</CharactersWithSpaces>
  <SharedDoc>false</SharedDoc>
  <HLinks>
    <vt:vector size="6" baseType="variant">
      <vt:variant>
        <vt:i4>7143519</vt:i4>
      </vt:variant>
      <vt:variant>
        <vt:i4>27</vt:i4>
      </vt:variant>
      <vt:variant>
        <vt:i4>0</vt:i4>
      </vt:variant>
      <vt:variant>
        <vt:i4>5</vt:i4>
      </vt:variant>
      <vt:variant>
        <vt:lpwstr>ftp://www.3gpp.org/tsg_ran/TSG_RAN//TSGR_75/Docs/RP-170113.zip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2018-05-04T14:26:00Z</dcterms:created>
  <dcterms:modified xsi:type="dcterms:W3CDTF">2018-05-11T13:10:00Z</dcterms:modified>
</cp:coreProperties>
</file>